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BC2" w:rsidRPr="001D33FF" w:rsidRDefault="00FC27F5" w:rsidP="00FC27F5">
      <w:pPr>
        <w:spacing w:line="480" w:lineRule="auto"/>
        <w:jc w:val="both"/>
        <w:rPr>
          <w:rFonts w:ascii="Times New Roman" w:hAnsi="Times New Roman" w:cs="Times New Roman"/>
        </w:rPr>
      </w:pPr>
      <w:r w:rsidRPr="001D33FF">
        <w:rPr>
          <w:rFonts w:ascii="Times New Roman" w:hAnsi="Times New Roman" w:cs="Times New Roman"/>
        </w:rPr>
        <w:t xml:space="preserve">Analysis </w:t>
      </w:r>
    </w:p>
    <w:p w:rsidR="000D6B3D" w:rsidRPr="001D33FF" w:rsidRDefault="00FC27F5" w:rsidP="00FC27F5">
      <w:pPr>
        <w:pStyle w:val="ListParagraph"/>
        <w:numPr>
          <w:ilvl w:val="0"/>
          <w:numId w:val="5"/>
        </w:numPr>
        <w:spacing w:line="480" w:lineRule="auto"/>
        <w:jc w:val="both"/>
        <w:rPr>
          <w:b/>
          <w:sz w:val="22"/>
          <w:szCs w:val="22"/>
        </w:rPr>
      </w:pPr>
      <w:r w:rsidRPr="001D33FF">
        <w:rPr>
          <w:b/>
          <w:sz w:val="22"/>
          <w:szCs w:val="22"/>
        </w:rPr>
        <w:t>OPERATING COSTS TAB</w:t>
      </w:r>
    </w:p>
    <w:p w:rsidR="00DF5BC2" w:rsidRPr="001D33FF" w:rsidRDefault="00DF5BC2" w:rsidP="00FC27F5">
      <w:pPr>
        <w:spacing w:line="480" w:lineRule="auto"/>
        <w:jc w:val="both"/>
        <w:rPr>
          <w:rFonts w:ascii="Times New Roman" w:eastAsia="Times New Roman" w:hAnsi="Times New Roman" w:cs="Times New Roman"/>
        </w:rPr>
      </w:pPr>
      <w:r w:rsidRPr="001D33FF">
        <w:rPr>
          <w:rFonts w:ascii="Times New Roman" w:hAnsi="Times New Roman" w:cs="Times New Roman"/>
        </w:rPr>
        <w:t xml:space="preserve">The Average Inventory </w:t>
      </w:r>
      <w:r w:rsidR="00FC27F5" w:rsidRPr="001D33FF">
        <w:rPr>
          <w:rFonts w:ascii="Times New Roman" w:hAnsi="Times New Roman" w:cs="Times New Roman"/>
        </w:rPr>
        <w:t>is $</w:t>
      </w:r>
      <w:r w:rsidRPr="001D33FF">
        <w:rPr>
          <w:rFonts w:ascii="Times New Roman" w:eastAsia="Times New Roman" w:hAnsi="Times New Roman" w:cs="Times New Roman"/>
        </w:rPr>
        <w:t xml:space="preserve">4,500,000 </w:t>
      </w:r>
    </w:p>
    <w:p w:rsidR="001004F9" w:rsidRPr="001D33FF" w:rsidRDefault="00856A3C" w:rsidP="00FC27F5">
      <w:pPr>
        <w:spacing w:line="480" w:lineRule="auto"/>
        <w:jc w:val="both"/>
        <w:rPr>
          <w:rFonts w:ascii="Times New Roman" w:hAnsi="Times New Roman" w:cs="Times New Roman"/>
        </w:rPr>
      </w:pPr>
      <w:r w:rsidRPr="001D33FF">
        <w:rPr>
          <w:rFonts w:ascii="Times New Roman" w:hAnsi="Times New Roman" w:cs="Times New Roman"/>
          <w:lang w:val="pt-BR"/>
        </w:rPr>
        <w:t>Total Annual Inventory Carrying (Holding) Costs</w:t>
      </w:r>
      <w:r w:rsidR="00DF5BC2" w:rsidRPr="001D33FF">
        <w:rPr>
          <w:rFonts w:ascii="Times New Roman" w:hAnsi="Times New Roman" w:cs="Times New Roman"/>
          <w:lang w:val="pt-BR"/>
        </w:rPr>
        <w:t xml:space="preserve"> =  </w:t>
      </w:r>
      <m:oMath>
        <m:r>
          <m:rPr>
            <m:sty m:val="p"/>
          </m:rPr>
          <w:rPr>
            <w:rFonts w:ascii="Cambria Math" w:hAnsi="Cambria Math" w:cs="Times New Roman"/>
          </w:rPr>
          <m:t>C + T + I + W + S+O+ R</m:t>
        </m:r>
      </m:oMath>
    </w:p>
    <w:p w:rsidR="00463F6E" w:rsidRPr="001D33FF" w:rsidRDefault="00463F6E" w:rsidP="00FC27F5">
      <w:pPr>
        <w:spacing w:line="480" w:lineRule="auto"/>
        <w:jc w:val="both"/>
        <w:rPr>
          <w:rFonts w:ascii="Times New Roman" w:hAnsi="Times New Roman" w:cs="Times New Roman"/>
        </w:rPr>
      </w:pPr>
      <w:r w:rsidRPr="001D33FF">
        <w:rPr>
          <w:rStyle w:val="Strong"/>
          <w:rFonts w:ascii="Times New Roman" w:hAnsi="Times New Roman" w:cs="Times New Roman"/>
          <w:b w:val="0"/>
          <w:bCs w:val="0"/>
        </w:rPr>
        <w:t>C</w:t>
      </w:r>
      <w:r w:rsidRPr="001D33FF">
        <w:rPr>
          <w:rFonts w:ascii="Times New Roman" w:hAnsi="Times New Roman" w:cs="Times New Roman"/>
        </w:rPr>
        <w:t> = Capital</w:t>
      </w:r>
      <w:r w:rsidR="001D33FF" w:rsidRPr="001D33FF">
        <w:rPr>
          <w:rFonts w:ascii="Times New Roman" w:hAnsi="Times New Roman" w:cs="Times New Roman"/>
        </w:rPr>
        <w:t xml:space="preserve"> </w:t>
      </w:r>
      <w:r w:rsidRPr="001D33FF">
        <w:rPr>
          <w:rFonts w:ascii="Times New Roman" w:hAnsi="Times New Roman" w:cs="Times New Roman"/>
        </w:rPr>
        <w:t xml:space="preserve">=   </w:t>
      </w:r>
      <w:r w:rsidRPr="001D33FF">
        <w:rPr>
          <w:rFonts w:ascii="Times New Roman" w:eastAsia="Times New Roman" w:hAnsi="Times New Roman" w:cs="Times New Roman"/>
        </w:rPr>
        <w:t xml:space="preserve">$461,430 </w:t>
      </w:r>
      <w:r w:rsidRPr="001D33FF">
        <w:rPr>
          <w:rFonts w:ascii="Times New Roman" w:hAnsi="Times New Roman" w:cs="Times New Roman"/>
        </w:rPr>
        <w:br/>
      </w:r>
      <w:r w:rsidRPr="001D33FF">
        <w:rPr>
          <w:rStyle w:val="Strong"/>
          <w:rFonts w:ascii="Times New Roman" w:hAnsi="Times New Roman" w:cs="Times New Roman"/>
          <w:b w:val="0"/>
          <w:bCs w:val="0"/>
        </w:rPr>
        <w:t>T</w:t>
      </w:r>
      <w:r w:rsidRPr="001D33FF">
        <w:rPr>
          <w:rFonts w:ascii="Times New Roman" w:hAnsi="Times New Roman" w:cs="Times New Roman"/>
        </w:rPr>
        <w:t xml:space="preserve"> = </w:t>
      </w:r>
      <w:r w:rsidR="00FC27F5" w:rsidRPr="001D33FF">
        <w:rPr>
          <w:rFonts w:ascii="Times New Roman" w:hAnsi="Times New Roman" w:cs="Times New Roman"/>
        </w:rPr>
        <w:t>Taxes =</w:t>
      </w:r>
      <w:r w:rsidRPr="001D33FF">
        <w:rPr>
          <w:rFonts w:ascii="Times New Roman" w:hAnsi="Times New Roman" w:cs="Times New Roman"/>
        </w:rPr>
        <w:t xml:space="preserve"> </w:t>
      </w:r>
      <w:r w:rsidRPr="001D33FF">
        <w:rPr>
          <w:rFonts w:ascii="Times New Roman" w:eastAsia="Times New Roman" w:hAnsi="Times New Roman" w:cs="Times New Roman"/>
        </w:rPr>
        <w:t xml:space="preserve">$           225,000 </w:t>
      </w:r>
      <w:r w:rsidRPr="001D33FF">
        <w:rPr>
          <w:rFonts w:ascii="Times New Roman" w:hAnsi="Times New Roman" w:cs="Times New Roman"/>
        </w:rPr>
        <w:br/>
      </w:r>
      <w:r w:rsidRPr="001D33FF">
        <w:rPr>
          <w:rStyle w:val="Strong"/>
          <w:rFonts w:ascii="Times New Roman" w:hAnsi="Times New Roman" w:cs="Times New Roman"/>
          <w:b w:val="0"/>
          <w:bCs w:val="0"/>
        </w:rPr>
        <w:t>I</w:t>
      </w:r>
      <w:r w:rsidRPr="001D33FF">
        <w:rPr>
          <w:rFonts w:ascii="Times New Roman" w:hAnsi="Times New Roman" w:cs="Times New Roman"/>
        </w:rPr>
        <w:t xml:space="preserve"> = Insurance = </w:t>
      </w:r>
      <w:r w:rsidRPr="001D33FF">
        <w:rPr>
          <w:rFonts w:ascii="Times New Roman" w:eastAsia="Times New Roman" w:hAnsi="Times New Roman" w:cs="Times New Roman"/>
        </w:rPr>
        <w:t xml:space="preserve">$             58,500 </w:t>
      </w:r>
      <w:r w:rsidRPr="001D33FF">
        <w:rPr>
          <w:rFonts w:ascii="Times New Roman" w:hAnsi="Times New Roman" w:cs="Times New Roman"/>
        </w:rPr>
        <w:br/>
      </w:r>
      <w:r w:rsidRPr="001D33FF">
        <w:rPr>
          <w:rStyle w:val="Strong"/>
          <w:rFonts w:ascii="Times New Roman" w:hAnsi="Times New Roman" w:cs="Times New Roman"/>
          <w:b w:val="0"/>
          <w:bCs w:val="0"/>
        </w:rPr>
        <w:t>W</w:t>
      </w:r>
      <w:r w:rsidRPr="001D33FF">
        <w:rPr>
          <w:rFonts w:ascii="Times New Roman" w:hAnsi="Times New Roman" w:cs="Times New Roman"/>
        </w:rPr>
        <w:t xml:space="preserve"> = Warehouse </w:t>
      </w:r>
      <w:r w:rsidR="00FC27F5" w:rsidRPr="001D33FF">
        <w:rPr>
          <w:rFonts w:ascii="Times New Roman" w:hAnsi="Times New Roman" w:cs="Times New Roman"/>
        </w:rPr>
        <w:t>costs =</w:t>
      </w:r>
      <w:r w:rsidRPr="001D33FF">
        <w:rPr>
          <w:rFonts w:ascii="Times New Roman" w:hAnsi="Times New Roman" w:cs="Times New Roman"/>
        </w:rPr>
        <w:t xml:space="preserve"> </w:t>
      </w:r>
    </w:p>
    <w:tbl>
      <w:tblPr>
        <w:tblW w:w="6296" w:type="dxa"/>
        <w:tblLook w:val="04A0" w:firstRow="1" w:lastRow="0" w:firstColumn="1" w:lastColumn="0" w:noHBand="0" w:noVBand="1"/>
      </w:tblPr>
      <w:tblGrid>
        <w:gridCol w:w="2160"/>
        <w:gridCol w:w="2420"/>
        <w:gridCol w:w="1480"/>
        <w:gridCol w:w="791"/>
      </w:tblGrid>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Storage cost</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Warehouse (rent)</w:t>
            </w:r>
          </w:p>
        </w:tc>
        <w:tc>
          <w:tcPr>
            <w:tcW w:w="148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144,000 </w:t>
            </w:r>
          </w:p>
        </w:tc>
        <w:tc>
          <w:tcPr>
            <w:tcW w:w="236"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CSCO</w:t>
            </w:r>
          </w:p>
        </w:tc>
      </w:tr>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 </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Operations (labor)</w:t>
            </w:r>
          </w:p>
        </w:tc>
        <w:tc>
          <w:tcPr>
            <w:tcW w:w="148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166,400 </w:t>
            </w:r>
          </w:p>
        </w:tc>
        <w:tc>
          <w:tcPr>
            <w:tcW w:w="236"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COO</w:t>
            </w:r>
          </w:p>
        </w:tc>
      </w:tr>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 </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Operations (utilities)</w:t>
            </w:r>
          </w:p>
        </w:tc>
        <w:tc>
          <w:tcPr>
            <w:tcW w:w="148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16,000 </w:t>
            </w:r>
          </w:p>
        </w:tc>
        <w:tc>
          <w:tcPr>
            <w:tcW w:w="236"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CFO</w:t>
            </w:r>
          </w:p>
        </w:tc>
      </w:tr>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 </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Operations (equipment)</w:t>
            </w:r>
          </w:p>
        </w:tc>
        <w:tc>
          <w:tcPr>
            <w:tcW w:w="148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12,000 </w:t>
            </w:r>
          </w:p>
        </w:tc>
        <w:tc>
          <w:tcPr>
            <w:tcW w:w="236"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COO</w:t>
            </w:r>
          </w:p>
        </w:tc>
      </w:tr>
    </w:tbl>
    <w:p w:rsidR="00DF5BC2" w:rsidRPr="001D33FF" w:rsidRDefault="00463F6E" w:rsidP="00FC27F5">
      <w:pPr>
        <w:spacing w:line="480" w:lineRule="auto"/>
        <w:jc w:val="both"/>
        <w:rPr>
          <w:rFonts w:ascii="Times New Roman" w:hAnsi="Times New Roman" w:cs="Times New Roman"/>
        </w:rPr>
      </w:pPr>
      <w:r w:rsidRPr="001D33FF">
        <w:rPr>
          <w:rFonts w:ascii="Times New Roman" w:hAnsi="Times New Roman" w:cs="Times New Roman"/>
        </w:rPr>
        <w:br/>
      </w:r>
      <w:r w:rsidRPr="001D33FF">
        <w:rPr>
          <w:rStyle w:val="Strong"/>
          <w:rFonts w:ascii="Times New Roman" w:hAnsi="Times New Roman" w:cs="Times New Roman"/>
          <w:b w:val="0"/>
          <w:bCs w:val="0"/>
        </w:rPr>
        <w:t>O</w:t>
      </w:r>
      <w:r w:rsidRPr="001D33FF">
        <w:rPr>
          <w:rFonts w:ascii="Times New Roman" w:hAnsi="Times New Roman" w:cs="Times New Roman"/>
        </w:rPr>
        <w:t xml:space="preserve"> = Obsolescence costs   </w:t>
      </w:r>
      <w:r w:rsidRPr="001D33FF">
        <w:rPr>
          <w:rStyle w:val="Strong"/>
          <w:rFonts w:ascii="Times New Roman" w:hAnsi="Times New Roman" w:cs="Times New Roman"/>
          <w:b w:val="0"/>
          <w:bCs w:val="0"/>
        </w:rPr>
        <w:t>R</w:t>
      </w:r>
      <w:r w:rsidRPr="001D33FF">
        <w:rPr>
          <w:rFonts w:ascii="Times New Roman" w:hAnsi="Times New Roman" w:cs="Times New Roman"/>
        </w:rPr>
        <w:t> = Recovery costs =</w:t>
      </w:r>
    </w:p>
    <w:tbl>
      <w:tblPr>
        <w:tblW w:w="7028" w:type="dxa"/>
        <w:tblLook w:val="04A0" w:firstRow="1" w:lastRow="0" w:firstColumn="1" w:lastColumn="0" w:noHBand="0" w:noVBand="1"/>
      </w:tblPr>
      <w:tblGrid>
        <w:gridCol w:w="2160"/>
        <w:gridCol w:w="2420"/>
        <w:gridCol w:w="1488"/>
        <w:gridCol w:w="960"/>
      </w:tblGrid>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Risk cost</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Obsolescence</w:t>
            </w:r>
          </w:p>
        </w:tc>
        <w:tc>
          <w:tcPr>
            <w:tcW w:w="1488"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12,987 </w:t>
            </w:r>
          </w:p>
        </w:tc>
        <w:tc>
          <w:tcPr>
            <w:tcW w:w="960"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CSCO</w:t>
            </w:r>
          </w:p>
        </w:tc>
      </w:tr>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 </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Damage</w:t>
            </w:r>
          </w:p>
        </w:tc>
        <w:tc>
          <w:tcPr>
            <w:tcW w:w="1488"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8,234 </w:t>
            </w:r>
          </w:p>
        </w:tc>
        <w:tc>
          <w:tcPr>
            <w:tcW w:w="960"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CSCO</w:t>
            </w:r>
          </w:p>
        </w:tc>
      </w:tr>
      <w:tr w:rsidR="00FC27F5" w:rsidRPr="001D33FF" w:rsidTr="00463F6E">
        <w:trPr>
          <w:trHeight w:val="300"/>
        </w:trPr>
        <w:tc>
          <w:tcPr>
            <w:tcW w:w="2160" w:type="dxa"/>
            <w:tcBorders>
              <w:top w:val="nil"/>
              <w:left w:val="single" w:sz="8" w:space="0" w:color="auto"/>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lastRenderedPageBreak/>
              <w:t> </w:t>
            </w:r>
          </w:p>
        </w:tc>
        <w:tc>
          <w:tcPr>
            <w:tcW w:w="2420"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Pilferage</w:t>
            </w:r>
          </w:p>
        </w:tc>
        <w:tc>
          <w:tcPr>
            <w:tcW w:w="1488" w:type="dxa"/>
            <w:tcBorders>
              <w:top w:val="nil"/>
              <w:left w:val="nil"/>
              <w:bottom w:val="nil"/>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865 </w:t>
            </w:r>
          </w:p>
        </w:tc>
        <w:tc>
          <w:tcPr>
            <w:tcW w:w="960" w:type="dxa"/>
            <w:tcBorders>
              <w:top w:val="nil"/>
              <w:left w:val="nil"/>
              <w:bottom w:val="nil"/>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CSCO</w:t>
            </w:r>
          </w:p>
        </w:tc>
      </w:tr>
      <w:tr w:rsidR="00FC27F5" w:rsidRPr="001D33FF" w:rsidTr="00463F6E">
        <w:trPr>
          <w:trHeight w:val="315"/>
        </w:trPr>
        <w:tc>
          <w:tcPr>
            <w:tcW w:w="2160" w:type="dxa"/>
            <w:tcBorders>
              <w:top w:val="nil"/>
              <w:left w:val="single" w:sz="8" w:space="0" w:color="auto"/>
              <w:bottom w:val="single" w:sz="8" w:space="0" w:color="auto"/>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 </w:t>
            </w:r>
          </w:p>
        </w:tc>
        <w:tc>
          <w:tcPr>
            <w:tcW w:w="2420" w:type="dxa"/>
            <w:tcBorders>
              <w:top w:val="nil"/>
              <w:left w:val="nil"/>
              <w:bottom w:val="single" w:sz="8" w:space="0" w:color="auto"/>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Relocation </w:t>
            </w:r>
          </w:p>
        </w:tc>
        <w:tc>
          <w:tcPr>
            <w:tcW w:w="1488" w:type="dxa"/>
            <w:tcBorders>
              <w:top w:val="nil"/>
              <w:left w:val="nil"/>
              <w:bottom w:val="single" w:sz="8" w:space="0" w:color="auto"/>
              <w:right w:val="nil"/>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 $                2,432 </w:t>
            </w:r>
          </w:p>
        </w:tc>
        <w:tc>
          <w:tcPr>
            <w:tcW w:w="960" w:type="dxa"/>
            <w:tcBorders>
              <w:top w:val="nil"/>
              <w:left w:val="nil"/>
              <w:bottom w:val="single" w:sz="8" w:space="0" w:color="auto"/>
              <w:right w:val="single" w:sz="8" w:space="0" w:color="auto"/>
            </w:tcBorders>
            <w:shd w:val="clear" w:color="000000" w:fill="F2F2F2"/>
            <w:noWrap/>
            <w:vAlign w:val="bottom"/>
            <w:hideMark/>
          </w:tcPr>
          <w:p w:rsidR="00463F6E" w:rsidRPr="001D33FF" w:rsidRDefault="00463F6E"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CSCO</w:t>
            </w:r>
          </w:p>
        </w:tc>
      </w:tr>
    </w:tbl>
    <w:p w:rsidR="00463F6E" w:rsidRPr="001D33FF" w:rsidRDefault="00463F6E" w:rsidP="00FC27F5">
      <w:pPr>
        <w:spacing w:line="480" w:lineRule="auto"/>
        <w:jc w:val="both"/>
        <w:rPr>
          <w:rFonts w:ascii="Times New Roman" w:eastAsia="Times New Roman" w:hAnsi="Times New Roman" w:cs="Times New Roman"/>
          <w:b/>
          <w:bCs/>
        </w:rPr>
      </w:pPr>
    </w:p>
    <w:p w:rsidR="00227F47" w:rsidRPr="001D33FF" w:rsidRDefault="00227F47" w:rsidP="00FC27F5">
      <w:pPr>
        <w:spacing w:line="480" w:lineRule="auto"/>
        <w:jc w:val="both"/>
        <w:rPr>
          <w:rFonts w:ascii="Times New Roman" w:hAnsi="Times New Roman" w:cs="Times New Roman"/>
          <w:lang w:val="pt-BR"/>
        </w:rPr>
      </w:pPr>
      <w:r w:rsidRPr="001D33FF">
        <w:rPr>
          <w:rFonts w:ascii="Times New Roman" w:hAnsi="Times New Roman" w:cs="Times New Roman"/>
          <w:lang w:val="pt-BR"/>
        </w:rPr>
        <w:t xml:space="preserve">Total Annual Inventory Carrying (Holding) Costs = $ </w:t>
      </w:r>
      <w:r w:rsidR="00AC6A07">
        <w:rPr>
          <w:rFonts w:ascii="Times New Roman" w:hAnsi="Times New Roman" w:cs="Times New Roman"/>
          <w:lang w:val="pt-BR"/>
        </w:rPr>
        <w:t>1,125,000</w:t>
      </w:r>
    </w:p>
    <w:p w:rsidR="00463F6E" w:rsidRPr="001D33FF" w:rsidRDefault="00463F6E" w:rsidP="00FC27F5">
      <w:pPr>
        <w:spacing w:line="480" w:lineRule="auto"/>
        <w:jc w:val="both"/>
        <w:rPr>
          <w:rFonts w:ascii="Times New Roman" w:hAnsi="Times New Roman" w:cs="Times New Roman"/>
        </w:rPr>
      </w:pPr>
      <w:r w:rsidRPr="001D33FF">
        <w:rPr>
          <w:rFonts w:ascii="Times New Roman" w:eastAsia="Times New Roman" w:hAnsi="Times New Roman" w:cs="Times New Roman"/>
          <w:bCs/>
        </w:rPr>
        <w:t>Inventory Holding Cost Rate (% annually</w:t>
      </w:r>
      <w:r w:rsidR="00FC27F5" w:rsidRPr="001D33FF">
        <w:rPr>
          <w:rFonts w:ascii="Times New Roman" w:eastAsia="Times New Roman" w:hAnsi="Times New Roman" w:cs="Times New Roman"/>
          <w:bCs/>
        </w:rPr>
        <w:t>) =</w:t>
      </w:r>
      <m:oMath>
        <m:f>
          <m:fPr>
            <m:ctrlPr>
              <w:rPr>
                <w:rFonts w:ascii="Cambria Math" w:eastAsia="Times New Roman" w:hAnsi="Cambria Math" w:cs="Times New Roman"/>
                <w:bCs/>
                <w:i/>
              </w:rPr>
            </m:ctrlPr>
          </m:fPr>
          <m:num>
            <m:r>
              <w:rPr>
                <w:rFonts w:ascii="Cambria Math" w:eastAsia="Times New Roman" w:hAnsi="Cambria Math" w:cs="Times New Roman"/>
              </w:rPr>
              <m:t xml:space="preserve">Holding costs </m:t>
            </m:r>
          </m:num>
          <m:den>
            <m:r>
              <m:rPr>
                <m:sty m:val="p"/>
              </m:rPr>
              <w:rPr>
                <w:rFonts w:ascii="Cambria Math" w:hAnsi="Cambria Math" w:cs="Times New Roman"/>
              </w:rPr>
              <m:t>Average annual inventory costs</m:t>
            </m:r>
          </m:den>
        </m:f>
        <m:r>
          <w:rPr>
            <w:rFonts w:ascii="Cambria Math" w:eastAsia="Times New Roman" w:hAnsi="Cambria Math" w:cs="Times New Roman"/>
          </w:rPr>
          <m:t xml:space="preserve"> X 100%</m:t>
        </m:r>
      </m:oMath>
      <w:r w:rsidR="00227F47" w:rsidRPr="001D33FF">
        <w:rPr>
          <w:rFonts w:ascii="Times New Roman" w:eastAsia="Times New Roman" w:hAnsi="Times New Roman" w:cs="Times New Roman"/>
          <w:bCs/>
        </w:rPr>
        <w:t xml:space="preserve"> = </w:t>
      </w:r>
      <m:oMath>
        <m:f>
          <m:fPr>
            <m:ctrlPr>
              <w:rPr>
                <w:rFonts w:ascii="Cambria Math" w:eastAsia="Times New Roman" w:hAnsi="Cambria Math" w:cs="Times New Roman"/>
                <w:bCs/>
                <w:i/>
              </w:rPr>
            </m:ctrlPr>
          </m:fPr>
          <m:num>
            <m:r>
              <w:rPr>
                <w:rFonts w:ascii="Cambria Math" w:eastAsia="Times New Roman" w:hAnsi="Cambria Math" w:cs="Times New Roman"/>
              </w:rPr>
              <m:t>1,125,000</m:t>
            </m:r>
          </m:num>
          <m:den>
            <m:r>
              <w:rPr>
                <w:rFonts w:ascii="Cambria Math" w:eastAsia="Times New Roman" w:hAnsi="Cambria Math" w:cs="Times New Roman"/>
              </w:rPr>
              <m:t>4,500,000</m:t>
            </m:r>
          </m:den>
        </m:f>
      </m:oMath>
      <w:r w:rsidR="00227F47" w:rsidRPr="001D33FF">
        <w:rPr>
          <w:rFonts w:ascii="Times New Roman" w:eastAsia="Times New Roman" w:hAnsi="Times New Roman" w:cs="Times New Roman"/>
          <w:bCs/>
        </w:rPr>
        <w:t xml:space="preserve"> X 100% = </w:t>
      </w:r>
      <w:r w:rsidR="00AC6A07">
        <w:rPr>
          <w:rFonts w:ascii="Times New Roman" w:eastAsia="Times New Roman" w:hAnsi="Times New Roman" w:cs="Times New Roman"/>
          <w:bCs/>
        </w:rPr>
        <w:t>25%</w:t>
      </w:r>
    </w:p>
    <w:p w:rsidR="00227F47" w:rsidRPr="001D33FF" w:rsidRDefault="00FC27F5" w:rsidP="000A757A">
      <w:pPr>
        <w:pStyle w:val="ListParagraph"/>
        <w:numPr>
          <w:ilvl w:val="0"/>
          <w:numId w:val="5"/>
        </w:numPr>
        <w:spacing w:line="480" w:lineRule="auto"/>
        <w:jc w:val="both"/>
        <w:rPr>
          <w:b/>
          <w:sz w:val="22"/>
          <w:szCs w:val="22"/>
        </w:rPr>
      </w:pPr>
      <w:r w:rsidRPr="001D33FF">
        <w:rPr>
          <w:b/>
          <w:sz w:val="22"/>
          <w:szCs w:val="22"/>
        </w:rPr>
        <w:t>SALES FORECAST TAB</w:t>
      </w:r>
    </w:p>
    <w:p w:rsidR="00463F6E" w:rsidRPr="001D33FF" w:rsidRDefault="00586B7F" w:rsidP="00FC27F5">
      <w:pPr>
        <w:spacing w:line="480" w:lineRule="auto"/>
        <w:jc w:val="both"/>
        <w:rPr>
          <w:rFonts w:ascii="Times New Roman" w:eastAsia="Times New Roman" w:hAnsi="Times New Roman" w:cs="Times New Roman"/>
          <w:bCs/>
        </w:rPr>
      </w:pPr>
      <w:r w:rsidRPr="001D33FF">
        <w:rPr>
          <w:rFonts w:ascii="Times New Roman" w:eastAsia="Times New Roman" w:hAnsi="Times New Roman" w:cs="Times New Roman"/>
          <w:bCs/>
        </w:rPr>
        <w:t xml:space="preserve">Inventory Holding Cost Rate (% annually) impacts the EOQ calculation </w:t>
      </w:r>
    </w:p>
    <w:p w:rsidR="007D2CE3" w:rsidRPr="001D33FF" w:rsidRDefault="007D2CE3"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Cs/>
        </w:rPr>
        <w:t>Total demand =</w:t>
      </w:r>
      <w:r w:rsidRPr="001D33FF">
        <w:rPr>
          <w:rFonts w:ascii="Times New Roman" w:eastAsia="Times New Roman" w:hAnsi="Times New Roman" w:cs="Times New Roman"/>
          <w:b/>
          <w:bCs/>
        </w:rPr>
        <w:t xml:space="preserve">      </w:t>
      </w:r>
      <w:r w:rsidR="00FC27F5" w:rsidRPr="001D33FF">
        <w:rPr>
          <w:rFonts w:ascii="Times New Roman" w:eastAsia="Times New Roman" w:hAnsi="Times New Roman" w:cs="Times New Roman"/>
          <w:b/>
          <w:bCs/>
        </w:rPr>
        <w:t>75,311 units</w:t>
      </w:r>
    </w:p>
    <w:p w:rsidR="007D2CE3" w:rsidRPr="001D33FF" w:rsidRDefault="007D2CE3"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Order processing cost</w:t>
      </w:r>
      <w:r w:rsidR="00FD5812" w:rsidRPr="001D33FF">
        <w:rPr>
          <w:rFonts w:ascii="Times New Roman" w:eastAsia="Times New Roman" w:hAnsi="Times New Roman" w:cs="Times New Roman"/>
          <w:b/>
          <w:bCs/>
        </w:rPr>
        <w:t xml:space="preserve"> per order</w:t>
      </w:r>
      <w:r w:rsidRPr="001D33FF">
        <w:rPr>
          <w:rFonts w:ascii="Times New Roman" w:eastAsia="Times New Roman" w:hAnsi="Times New Roman" w:cs="Times New Roman"/>
          <w:b/>
          <w:bCs/>
        </w:rPr>
        <w:t xml:space="preserve"> = $ 181.00 </w:t>
      </w:r>
    </w:p>
    <w:p w:rsidR="007D2CE3" w:rsidRPr="001D33FF" w:rsidRDefault="007D2CE3"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Cs/>
        </w:rPr>
        <w:t>Inv</w:t>
      </w:r>
      <w:r w:rsidR="00AC6A07">
        <w:rPr>
          <w:rFonts w:ascii="Times New Roman" w:eastAsia="Times New Roman" w:hAnsi="Times New Roman" w:cs="Times New Roman"/>
          <w:bCs/>
        </w:rPr>
        <w:t>entory Holding Cost Rate = 25%</w:t>
      </w:r>
    </w:p>
    <w:p w:rsidR="007D2CE3" w:rsidRPr="001D33FF" w:rsidRDefault="00FD5812" w:rsidP="00FC27F5">
      <w:pPr>
        <w:spacing w:line="480" w:lineRule="auto"/>
        <w:jc w:val="both"/>
        <w:rPr>
          <w:rFonts w:ascii="Times New Roman" w:eastAsia="Times New Roman" w:hAnsi="Times New Roman" w:cs="Times New Roman"/>
          <w:bCs/>
        </w:rPr>
      </w:pPr>
      <w:r w:rsidRPr="001D33FF">
        <w:rPr>
          <w:rFonts w:ascii="Times New Roman" w:eastAsia="Times New Roman" w:hAnsi="Times New Roman" w:cs="Times New Roman"/>
          <w:bCs/>
        </w:rPr>
        <w:t xml:space="preserve">Holding cost per unit = </w:t>
      </w:r>
      <m:oMath>
        <m:f>
          <m:fPr>
            <m:ctrlPr>
              <w:rPr>
                <w:rFonts w:ascii="Cambria Math" w:eastAsia="Times New Roman" w:hAnsi="Cambria Math" w:cs="Times New Roman"/>
                <w:bCs/>
                <w:i/>
              </w:rPr>
            </m:ctrlPr>
          </m:fPr>
          <m:num>
            <m:r>
              <m:rPr>
                <m:sty m:val="p"/>
              </m:rPr>
              <w:rPr>
                <w:rFonts w:ascii="Cambria Math" w:hAnsi="Cambria Math" w:cs="Times New Roman"/>
                <w:lang w:val="pt-BR"/>
              </w:rPr>
              <m:t>1,125,000</m:t>
            </m:r>
          </m:num>
          <m:den>
            <m:r>
              <m:rPr>
                <m:sty m:val="b"/>
              </m:rPr>
              <w:rPr>
                <w:rFonts w:ascii="Cambria Math" w:eastAsia="Times New Roman" w:hAnsi="Cambria Math" w:cs="Times New Roman"/>
              </w:rPr>
              <m:t xml:space="preserve">   75,311</m:t>
            </m:r>
          </m:den>
        </m:f>
      </m:oMath>
      <w:r w:rsidR="00AC6A07">
        <w:rPr>
          <w:rFonts w:ascii="Times New Roman" w:eastAsia="Times New Roman" w:hAnsi="Times New Roman" w:cs="Times New Roman"/>
          <w:bCs/>
        </w:rPr>
        <w:t xml:space="preserve"> = $14.9</w:t>
      </w:r>
    </w:p>
    <w:p w:rsidR="007D2CE3" w:rsidRPr="001D33FF" w:rsidRDefault="00586B7F" w:rsidP="00FC27F5">
      <w:pPr>
        <w:spacing w:line="480" w:lineRule="auto"/>
        <w:jc w:val="both"/>
        <w:rPr>
          <w:rFonts w:ascii="Times New Roman" w:eastAsiaTheme="minorEastAsia" w:hAnsi="Times New Roman" w:cs="Times New Roman"/>
        </w:rPr>
      </w:pPr>
      <w:r w:rsidRPr="001D33FF">
        <w:rPr>
          <w:rFonts w:ascii="Times New Roman" w:hAnsi="Times New Roman" w:cs="Times New Roman"/>
          <w:noProof/>
        </w:rPr>
        <w:drawing>
          <wp:inline distT="0" distB="0" distL="0" distR="0" wp14:anchorId="4E8A55C0" wp14:editId="2C087414">
            <wp:extent cx="781050" cy="371475"/>
            <wp:effectExtent l="0" t="0" r="0" b="9525"/>
            <wp:docPr id="5" name="Picture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AB1542E-F5FC-4A54-B58E-FC988EA2F2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7AB1542E-F5FC-4A54-B58E-FC988EA2F254}"/>
                        </a:ext>
                      </a:extLst>
                    </pic:cNvPr>
                    <pic:cNvPicPr>
                      <a:picLocks noChangeAspect="1"/>
                    </pic:cNvPicPr>
                  </pic:nvPicPr>
                  <pic:blipFill>
                    <a:blip r:embed="rId5"/>
                    <a:stretch>
                      <a:fillRect/>
                    </a:stretch>
                  </pic:blipFill>
                  <pic:spPr>
                    <a:xfrm>
                      <a:off x="0" y="0"/>
                      <a:ext cx="781126" cy="371511"/>
                    </a:xfrm>
                    <a:prstGeom prst="rect">
                      <a:avLst/>
                    </a:prstGeom>
                  </pic:spPr>
                </pic:pic>
              </a:graphicData>
            </a:graphic>
          </wp:inline>
        </w:drawing>
      </w:r>
      <w:r w:rsidR="00FD5812" w:rsidRPr="001D33FF">
        <w:rPr>
          <w:rFonts w:ascii="Times New Roman" w:hAnsi="Times New Roman" w:cs="Times New Roman"/>
        </w:rPr>
        <w:t xml:space="preserve"> =  </w:t>
      </w:r>
      <m:oMath>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2*75311*181</m:t>
                </m:r>
              </m:num>
              <m:den>
                <m:r>
                  <w:rPr>
                    <w:rFonts w:ascii="Cambria Math" w:hAnsi="Cambria Math" w:cs="Times New Roman"/>
                  </w:rPr>
                  <m:t>14.9</m:t>
                </m:r>
              </m:den>
            </m:f>
          </m:e>
        </m:rad>
      </m:oMath>
      <w:r w:rsidR="00FD5812" w:rsidRPr="001D33FF">
        <w:rPr>
          <w:rFonts w:ascii="Times New Roman" w:eastAsiaTheme="minorEastAsia" w:hAnsi="Times New Roman" w:cs="Times New Roman"/>
        </w:rPr>
        <w:t xml:space="preserve">   = 1361.37</w:t>
      </w:r>
      <w:r w:rsidR="006C3426" w:rsidRPr="001D33FF">
        <w:rPr>
          <w:rFonts w:ascii="Times New Roman" w:eastAsiaTheme="minorEastAsia" w:hAnsi="Times New Roman" w:cs="Times New Roman"/>
        </w:rPr>
        <w:t xml:space="preserve"> units</w:t>
      </w:r>
    </w:p>
    <w:p w:rsidR="006C3426" w:rsidRPr="001D33FF" w:rsidRDefault="006C3426"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Average demand = 34.4 units per day</w:t>
      </w:r>
    </w:p>
    <w:p w:rsidR="006C3426" w:rsidRPr="001D33FF" w:rsidRDefault="006C3426" w:rsidP="00FC27F5">
      <w:pPr>
        <w:spacing w:line="480" w:lineRule="auto"/>
        <w:jc w:val="both"/>
        <w:rPr>
          <w:rFonts w:ascii="Times New Roman" w:eastAsia="Times New Roman" w:hAnsi="Times New Roman" w:cs="Times New Roman"/>
        </w:rPr>
      </w:pPr>
      <w:proofErr w:type="gramStart"/>
      <w:r w:rsidRPr="001D33FF">
        <w:rPr>
          <w:rFonts w:ascii="Times New Roman" w:hAnsi="Times New Roman" w:cs="Times New Roman"/>
          <w:bCs/>
        </w:rPr>
        <w:t>σ</w:t>
      </w:r>
      <w:r w:rsidRPr="001D33FF">
        <w:rPr>
          <w:rFonts w:ascii="Times New Roman" w:hAnsi="Times New Roman" w:cs="Times New Roman"/>
          <w:bCs/>
          <w:vertAlign w:val="subscript"/>
        </w:rPr>
        <w:t>dlt</w:t>
      </w:r>
      <w:proofErr w:type="gramEnd"/>
      <w:r w:rsidRPr="001D33FF">
        <w:rPr>
          <w:rFonts w:ascii="Times New Roman" w:hAnsi="Times New Roman" w:cs="Times New Roman"/>
          <w:bCs/>
        </w:rPr>
        <w:t xml:space="preserve"> = Standard deviation of demand during the lead time = √σ</w:t>
      </w:r>
      <w:r w:rsidRPr="001D33FF">
        <w:rPr>
          <w:rFonts w:ascii="Times New Roman" w:hAnsi="Times New Roman" w:cs="Times New Roman"/>
          <w:bCs/>
          <w:vertAlign w:val="superscript"/>
        </w:rPr>
        <w:t>2</w:t>
      </w:r>
      <w:r w:rsidRPr="001D33FF">
        <w:rPr>
          <w:rFonts w:ascii="Times New Roman" w:hAnsi="Times New Roman" w:cs="Times New Roman"/>
          <w:bCs/>
          <w:vertAlign w:val="subscript"/>
        </w:rPr>
        <w:t>LT</w:t>
      </w:r>
      <w:r w:rsidRPr="001D33FF">
        <w:rPr>
          <w:rFonts w:ascii="Times New Roman" w:hAnsi="Times New Roman" w:cs="Times New Roman"/>
          <w:bCs/>
        </w:rPr>
        <w:t>(Avg. d)</w:t>
      </w:r>
      <w:r w:rsidRPr="001D33FF">
        <w:rPr>
          <w:rFonts w:ascii="Times New Roman" w:hAnsi="Times New Roman" w:cs="Times New Roman"/>
          <w:bCs/>
          <w:vertAlign w:val="superscript"/>
        </w:rPr>
        <w:t>2</w:t>
      </w:r>
      <w:r w:rsidRPr="001D33FF">
        <w:rPr>
          <w:rFonts w:ascii="Times New Roman" w:hAnsi="Times New Roman" w:cs="Times New Roman"/>
          <w:bCs/>
        </w:rPr>
        <w:t xml:space="preserve"> + σ</w:t>
      </w:r>
      <w:r w:rsidRPr="001D33FF">
        <w:rPr>
          <w:rFonts w:ascii="Times New Roman" w:hAnsi="Times New Roman" w:cs="Times New Roman"/>
          <w:bCs/>
          <w:vertAlign w:val="superscript"/>
        </w:rPr>
        <w:t>2</w:t>
      </w:r>
      <w:r w:rsidRPr="001D33FF">
        <w:rPr>
          <w:rFonts w:ascii="Times New Roman" w:hAnsi="Times New Roman" w:cs="Times New Roman"/>
          <w:bCs/>
          <w:vertAlign w:val="subscript"/>
        </w:rPr>
        <w:t>d</w:t>
      </w:r>
      <w:r w:rsidRPr="001D33FF">
        <w:rPr>
          <w:rFonts w:ascii="Times New Roman" w:hAnsi="Times New Roman" w:cs="Times New Roman"/>
          <w:bCs/>
        </w:rPr>
        <w:t xml:space="preserve">(Avg. LT) = </w:t>
      </w:r>
      <w:r w:rsidRPr="001D33FF">
        <w:rPr>
          <w:rFonts w:ascii="Times New Roman" w:eastAsia="Times New Roman" w:hAnsi="Times New Roman" w:cs="Times New Roman"/>
        </w:rPr>
        <w:t>7.59 units</w:t>
      </w:r>
    </w:p>
    <w:p w:rsidR="006C3426" w:rsidRPr="001D33FF" w:rsidRDefault="006C3426" w:rsidP="00FC27F5">
      <w:pPr>
        <w:spacing w:line="480" w:lineRule="auto"/>
        <w:jc w:val="both"/>
        <w:rPr>
          <w:rFonts w:ascii="Times New Roman" w:eastAsia="Times New Roman" w:hAnsi="Times New Roman" w:cs="Times New Roman"/>
          <w:b/>
          <w:bCs/>
        </w:rPr>
      </w:pPr>
      <w:r w:rsidRPr="001D33FF">
        <w:rPr>
          <w:rFonts w:ascii="Times New Roman" w:eastAsia="Times New Roman" w:hAnsi="Times New Roman" w:cs="Times New Roman"/>
          <w:b/>
          <w:bCs/>
        </w:rPr>
        <w:t>z= 1.55</w:t>
      </w:r>
      <w:r w:rsidR="00025DAA" w:rsidRPr="001D33FF">
        <w:rPr>
          <w:rFonts w:ascii="Times New Roman" w:eastAsia="Times New Roman" w:hAnsi="Times New Roman" w:cs="Times New Roman"/>
          <w:b/>
          <w:bCs/>
        </w:rPr>
        <w:t>5</w:t>
      </w:r>
    </w:p>
    <w:p w:rsidR="006C3426" w:rsidRPr="001D33FF" w:rsidRDefault="006C3426" w:rsidP="00FC27F5">
      <w:pPr>
        <w:spacing w:line="480" w:lineRule="auto"/>
        <w:jc w:val="both"/>
        <w:rPr>
          <w:rFonts w:ascii="Times New Roman" w:eastAsia="Times New Roman" w:hAnsi="Times New Roman" w:cs="Times New Roman"/>
          <w:b/>
          <w:bCs/>
        </w:rPr>
      </w:pPr>
      <w:proofErr w:type="gramStart"/>
      <w:r w:rsidRPr="001D33FF">
        <w:rPr>
          <w:rFonts w:ascii="Times New Roman" w:eastAsia="Times New Roman" w:hAnsi="Times New Roman" w:cs="Times New Roman"/>
          <w:b/>
          <w:bCs/>
        </w:rPr>
        <w:t>lead</w:t>
      </w:r>
      <w:proofErr w:type="gramEnd"/>
      <w:r w:rsidRPr="001D33FF">
        <w:rPr>
          <w:rFonts w:ascii="Times New Roman" w:eastAsia="Times New Roman" w:hAnsi="Times New Roman" w:cs="Times New Roman"/>
          <w:b/>
          <w:bCs/>
        </w:rPr>
        <w:t xml:space="preserve"> time = 39.5 days</w:t>
      </w:r>
      <w:bookmarkStart w:id="0" w:name="_GoBack"/>
      <w:bookmarkEnd w:id="0"/>
    </w:p>
    <w:p w:rsidR="006C3426" w:rsidRPr="001D33FF" w:rsidRDefault="006C3426" w:rsidP="00FC27F5">
      <w:pPr>
        <w:spacing w:line="480" w:lineRule="auto"/>
        <w:jc w:val="both"/>
        <w:rPr>
          <w:rFonts w:ascii="Times New Roman" w:hAnsi="Times New Roman" w:cs="Times New Roman"/>
          <w:bCs/>
        </w:rPr>
      </w:pPr>
      <w:r w:rsidRPr="001D33FF">
        <w:rPr>
          <w:rFonts w:ascii="Times New Roman" w:hAnsi="Times New Roman" w:cs="Times New Roman"/>
          <w:bCs/>
        </w:rPr>
        <w:lastRenderedPageBreak/>
        <w:t>Reorder Point ROP = (Avg. d x Avg. LT) + Zσ</w:t>
      </w:r>
      <w:r w:rsidRPr="001D33FF">
        <w:rPr>
          <w:rFonts w:ascii="Times New Roman" w:hAnsi="Times New Roman" w:cs="Times New Roman"/>
          <w:bCs/>
          <w:vertAlign w:val="subscript"/>
        </w:rPr>
        <w:t xml:space="preserve">dlt </w:t>
      </w:r>
      <w:r w:rsidR="00FC27F5" w:rsidRPr="001D33FF">
        <w:rPr>
          <w:rFonts w:ascii="Times New Roman" w:hAnsi="Times New Roman" w:cs="Times New Roman"/>
          <w:bCs/>
        </w:rPr>
        <w:t>= 34.4</w:t>
      </w:r>
      <w:r w:rsidR="00025DAA" w:rsidRPr="001D33FF">
        <w:rPr>
          <w:rFonts w:ascii="Times New Roman" w:hAnsi="Times New Roman" w:cs="Times New Roman"/>
          <w:bCs/>
        </w:rPr>
        <w:t xml:space="preserve"> x 39.5 + 1.555 x 7.59 = 1370.6 units</w:t>
      </w:r>
    </w:p>
    <w:p w:rsidR="00025DAA" w:rsidRPr="001D33FF" w:rsidRDefault="00025DAA" w:rsidP="00FC27F5">
      <w:pPr>
        <w:spacing w:line="480" w:lineRule="auto"/>
        <w:jc w:val="both"/>
        <w:rPr>
          <w:rFonts w:ascii="Times New Roman" w:hAnsi="Times New Roman" w:cs="Times New Roman"/>
          <w:shd w:val="clear" w:color="auto" w:fill="FFFFFF"/>
        </w:rPr>
      </w:pPr>
      <w:r w:rsidRPr="001D33FF">
        <w:rPr>
          <w:rFonts w:ascii="Times New Roman" w:hAnsi="Times New Roman" w:cs="Times New Roman"/>
          <w:bCs/>
        </w:rPr>
        <w:t xml:space="preserve">Annual sales forecast </w:t>
      </w:r>
      <w:r w:rsidR="00FC27F5" w:rsidRPr="001D33FF">
        <w:rPr>
          <w:rFonts w:ascii="Times New Roman" w:hAnsi="Times New Roman" w:cs="Times New Roman"/>
          <w:bCs/>
        </w:rPr>
        <w:t>= 34.4</w:t>
      </w:r>
      <w:r w:rsidRPr="001D33FF">
        <w:rPr>
          <w:rFonts w:ascii="Times New Roman" w:hAnsi="Times New Roman" w:cs="Times New Roman"/>
          <w:bCs/>
        </w:rPr>
        <w:t xml:space="preserve"> x 365 = 12556 units</w:t>
      </w:r>
    </w:p>
    <w:p w:rsidR="001004F9" w:rsidRPr="001D33FF" w:rsidRDefault="00586B7F" w:rsidP="00FC27F5">
      <w:pPr>
        <w:spacing w:line="480" w:lineRule="auto"/>
        <w:jc w:val="both"/>
        <w:rPr>
          <w:rFonts w:ascii="Times New Roman" w:hAnsi="Times New Roman" w:cs="Times New Roman"/>
        </w:rPr>
      </w:pPr>
      <w:r w:rsidRPr="001D33FF">
        <w:rPr>
          <w:rFonts w:ascii="Times New Roman" w:hAnsi="Times New Roman" w:cs="Times New Roman"/>
        </w:rPr>
        <w:t xml:space="preserve">Calculating </w:t>
      </w:r>
      <w:r w:rsidR="00856A3C" w:rsidRPr="001D33FF">
        <w:rPr>
          <w:rFonts w:ascii="Times New Roman" w:hAnsi="Times New Roman" w:cs="Times New Roman"/>
        </w:rPr>
        <w:t>the Number of Orders per Year that you’ll make as the Purchasing Agent column.</w:t>
      </w:r>
    </w:p>
    <w:p w:rsidR="00586B7F" w:rsidRPr="001D33FF" w:rsidRDefault="00586B7F" w:rsidP="00FC27F5">
      <w:pPr>
        <w:spacing w:line="480" w:lineRule="auto"/>
        <w:jc w:val="both"/>
        <w:rPr>
          <w:rFonts w:ascii="Times New Roman" w:eastAsiaTheme="minorEastAsia" w:hAnsi="Times New Roman" w:cs="Times New Roman"/>
        </w:rPr>
      </w:pPr>
      <w:r w:rsidRPr="001D33FF">
        <w:rPr>
          <w:rFonts w:ascii="Times New Roman" w:hAnsi="Times New Roman" w:cs="Times New Roman"/>
        </w:rPr>
        <w:t xml:space="preserve">Number of orders per year = </w:t>
      </w:r>
      <m:oMath>
        <m:f>
          <m:fPr>
            <m:ctrlPr>
              <w:rPr>
                <w:rFonts w:ascii="Cambria Math" w:hAnsi="Cambria Math" w:cs="Times New Roman"/>
                <w:i/>
              </w:rPr>
            </m:ctrlPr>
          </m:fPr>
          <m:num>
            <m:r>
              <w:rPr>
                <w:rFonts w:ascii="Cambria Math" w:hAnsi="Cambria Math" w:cs="Times New Roman"/>
              </w:rPr>
              <m:t>Regional Demand</m:t>
            </m:r>
          </m:num>
          <m:den>
            <m:r>
              <w:rPr>
                <w:rFonts w:ascii="Cambria Math" w:hAnsi="Cambria Math" w:cs="Times New Roman"/>
              </w:rPr>
              <m:t>Region Q</m:t>
            </m:r>
          </m:den>
        </m:f>
      </m:oMath>
      <w:r w:rsidRPr="001D33FF">
        <w:rPr>
          <w:rFonts w:ascii="Times New Roman" w:eastAsiaTheme="minorEastAsia" w:hAnsi="Times New Roman" w:cs="Times New Roman"/>
        </w:rPr>
        <w:t xml:space="preserve"> </w:t>
      </w:r>
      <w:r w:rsidR="00025DAA" w:rsidRPr="001D33FF">
        <w:rPr>
          <w:rFonts w:ascii="Times New Roman" w:eastAsiaTheme="minorEastAsia" w:hAnsi="Times New Roman" w:cs="Times New Roman"/>
        </w:rPr>
        <w:t xml:space="preserve"> = </w:t>
      </w:r>
      <m:oMath>
        <m:f>
          <m:fPr>
            <m:ctrlPr>
              <w:rPr>
                <w:rFonts w:ascii="Cambria Math" w:eastAsiaTheme="minorEastAsia" w:hAnsi="Cambria Math" w:cs="Times New Roman"/>
                <w:i/>
              </w:rPr>
            </m:ctrlPr>
          </m:fPr>
          <m:num>
            <m:r>
              <w:rPr>
                <w:rFonts w:ascii="Cambria Math" w:eastAsiaTheme="minorEastAsia" w:hAnsi="Cambria Math" w:cs="Times New Roman"/>
              </w:rPr>
              <m:t>75311</m:t>
            </m:r>
          </m:num>
          <m:den>
            <m:r>
              <w:rPr>
                <w:rFonts w:ascii="Cambria Math" w:eastAsiaTheme="minorEastAsia" w:hAnsi="Cambria Math" w:cs="Times New Roman"/>
              </w:rPr>
              <m:t>34.4</m:t>
            </m:r>
          </m:den>
        </m:f>
      </m:oMath>
      <w:r w:rsidR="00106F26" w:rsidRPr="001D33FF">
        <w:rPr>
          <w:rFonts w:ascii="Times New Roman" w:eastAsiaTheme="minorEastAsia" w:hAnsi="Times New Roman" w:cs="Times New Roman"/>
        </w:rPr>
        <w:t xml:space="preserve"> = 2189.273 x 365 = 799085 orders</w:t>
      </w:r>
    </w:p>
    <w:tbl>
      <w:tblPr>
        <w:tblW w:w="9360" w:type="dxa"/>
        <w:tblCellMar>
          <w:left w:w="0" w:type="dxa"/>
          <w:right w:w="0" w:type="dxa"/>
        </w:tblCellMar>
        <w:tblLook w:val="04A0" w:firstRow="1" w:lastRow="0" w:firstColumn="1" w:lastColumn="0" w:noHBand="0" w:noVBand="1"/>
      </w:tblPr>
      <w:tblGrid>
        <w:gridCol w:w="9324"/>
        <w:gridCol w:w="36"/>
      </w:tblGrid>
      <w:tr w:rsidR="00FC27F5" w:rsidRPr="001D33FF" w:rsidTr="00586B7F">
        <w:trPr>
          <w:trHeight w:val="288"/>
        </w:trPr>
        <w:tc>
          <w:tcPr>
            <w:tcW w:w="9360" w:type="dxa"/>
            <w:gridSpan w:val="2"/>
            <w:tcBorders>
              <w:top w:val="nil"/>
              <w:left w:val="nil"/>
              <w:bottom w:val="nil"/>
              <w:right w:val="nil"/>
            </w:tcBorders>
            <w:shd w:val="clear" w:color="auto" w:fill="auto"/>
            <w:tcMar>
              <w:top w:w="15" w:type="dxa"/>
              <w:left w:w="108" w:type="dxa"/>
              <w:bottom w:w="0" w:type="dxa"/>
              <w:right w:w="108" w:type="dxa"/>
            </w:tcMar>
            <w:vAlign w:val="bottom"/>
            <w:hideMark/>
          </w:tcPr>
          <w:p w:rsidR="00025DAA" w:rsidRPr="001D33FF" w:rsidRDefault="00FC27F5" w:rsidP="000A757A">
            <w:pPr>
              <w:pStyle w:val="ListParagraph"/>
              <w:numPr>
                <w:ilvl w:val="0"/>
                <w:numId w:val="5"/>
              </w:numPr>
              <w:spacing w:line="480" w:lineRule="auto"/>
              <w:jc w:val="both"/>
              <w:rPr>
                <w:b/>
                <w:sz w:val="22"/>
                <w:szCs w:val="22"/>
              </w:rPr>
            </w:pPr>
            <w:r w:rsidRPr="001D33FF">
              <w:rPr>
                <w:b/>
                <w:sz w:val="22"/>
                <w:szCs w:val="22"/>
              </w:rPr>
              <w:t>MODES TAB</w:t>
            </w:r>
          </w:p>
          <w:p w:rsidR="00FD7B71" w:rsidRPr="001D33FF" w:rsidRDefault="00FD7B71" w:rsidP="00FC27F5">
            <w:pPr>
              <w:spacing w:line="480" w:lineRule="auto"/>
              <w:jc w:val="both"/>
              <w:rPr>
                <w:rFonts w:ascii="Times New Roman" w:hAnsi="Times New Roman" w:cs="Times New Roman"/>
                <w:b/>
              </w:rPr>
            </w:pPr>
            <w:r w:rsidRPr="001D33FF">
              <w:rPr>
                <w:rFonts w:ascii="Times New Roman" w:hAnsi="Times New Roman" w:cs="Times New Roman"/>
                <w:noProof/>
              </w:rPr>
              <w:drawing>
                <wp:inline distT="0" distB="0" distL="0" distR="0" wp14:anchorId="5B59E820" wp14:editId="232AEAB2">
                  <wp:extent cx="5629275" cy="1657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29275" cy="1657350"/>
                          </a:xfrm>
                          <a:prstGeom prst="rect">
                            <a:avLst/>
                          </a:prstGeom>
                        </pic:spPr>
                      </pic:pic>
                    </a:graphicData>
                  </a:graphic>
                </wp:inline>
              </w:drawing>
            </w:r>
          </w:p>
          <w:p w:rsidR="00E30ADD" w:rsidRPr="001D33FF" w:rsidRDefault="00E30ADD" w:rsidP="00FC27F5">
            <w:pPr>
              <w:spacing w:line="480" w:lineRule="auto"/>
              <w:jc w:val="both"/>
              <w:rPr>
                <w:rFonts w:ascii="Times New Roman" w:eastAsia="Times New Roman" w:hAnsi="Times New Roman" w:cs="Times New Roman"/>
                <w:b/>
                <w:bCs/>
                <w:bdr w:val="none" w:sz="0" w:space="0" w:color="auto" w:frame="1"/>
              </w:rPr>
            </w:pPr>
            <w:r w:rsidRPr="001D33FF">
              <w:rPr>
                <w:rFonts w:ascii="Times New Roman" w:eastAsia="Times New Roman" w:hAnsi="Times New Roman" w:cs="Times New Roman"/>
                <w:b/>
                <w:bCs/>
                <w:bdr w:val="none" w:sz="0" w:space="0" w:color="auto" w:frame="1"/>
              </w:rPr>
              <w:t> Cost of Service:</w:t>
            </w:r>
          </w:p>
          <w:p w:rsidR="00881222" w:rsidRPr="001D33FF" w:rsidRDefault="00881222"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bCs/>
                <w:bdr w:val="none" w:sz="0" w:space="0" w:color="auto" w:frame="1"/>
              </w:rPr>
              <w:t xml:space="preserve">The cost of transport is the fixed cost, the </w:t>
            </w:r>
            <w:r w:rsidR="00FC27F5" w:rsidRPr="001D33FF">
              <w:rPr>
                <w:rFonts w:ascii="Times New Roman" w:eastAsia="Times New Roman" w:hAnsi="Times New Roman" w:cs="Times New Roman"/>
                <w:bCs/>
                <w:bdr w:val="none" w:sz="0" w:space="0" w:color="auto" w:frame="1"/>
              </w:rPr>
              <w:t>weight</w:t>
            </w:r>
            <w:r w:rsidRPr="001D33FF">
              <w:rPr>
                <w:rFonts w:ascii="Times New Roman" w:eastAsia="Times New Roman" w:hAnsi="Times New Roman" w:cs="Times New Roman"/>
                <w:bCs/>
                <w:bdr w:val="none" w:sz="0" w:space="0" w:color="auto" w:frame="1"/>
              </w:rPr>
              <w:t xml:space="preserve"> of goods, fuel and freight </w:t>
            </w:r>
            <w:r w:rsidR="00FC27F5" w:rsidRPr="001D33FF">
              <w:rPr>
                <w:rFonts w:ascii="Times New Roman" w:eastAsia="Times New Roman" w:hAnsi="Times New Roman" w:cs="Times New Roman"/>
                <w:bCs/>
                <w:bdr w:val="none" w:sz="0" w:space="0" w:color="auto" w:frame="1"/>
              </w:rPr>
              <w:t>out adds</w:t>
            </w:r>
            <w:r w:rsidRPr="001D33FF">
              <w:rPr>
                <w:rFonts w:ascii="Times New Roman" w:eastAsia="Times New Roman" w:hAnsi="Times New Roman" w:cs="Times New Roman"/>
                <w:bCs/>
                <w:bdr w:val="none" w:sz="0" w:space="0" w:color="auto" w:frame="1"/>
              </w:rPr>
              <w:t xml:space="preserve"> to variable costs of the </w:t>
            </w:r>
            <w:r w:rsidR="00FC27F5" w:rsidRPr="001D33FF">
              <w:rPr>
                <w:rFonts w:ascii="Times New Roman" w:eastAsia="Times New Roman" w:hAnsi="Times New Roman" w:cs="Times New Roman"/>
                <w:bCs/>
                <w:bdr w:val="none" w:sz="0" w:space="0" w:color="auto" w:frame="1"/>
              </w:rPr>
              <w:t xml:space="preserve">goods. </w:t>
            </w:r>
            <w:r w:rsidRPr="001D33FF">
              <w:rPr>
                <w:rFonts w:ascii="Times New Roman" w:eastAsia="Times New Roman" w:hAnsi="Times New Roman" w:cs="Times New Roman"/>
                <w:bCs/>
                <w:bdr w:val="none" w:sz="0" w:space="0" w:color="auto" w:frame="1"/>
              </w:rPr>
              <w:t xml:space="preserve">Rail transport is </w:t>
            </w:r>
            <w:r w:rsidR="00FC27F5" w:rsidRPr="001D33FF">
              <w:rPr>
                <w:rFonts w:ascii="Times New Roman" w:eastAsia="Times New Roman" w:hAnsi="Times New Roman" w:cs="Times New Roman"/>
                <w:bCs/>
                <w:bdr w:val="none" w:sz="0" w:space="0" w:color="auto" w:frame="1"/>
              </w:rPr>
              <w:t>cheaper</w:t>
            </w:r>
            <w:r w:rsidRPr="001D33FF">
              <w:rPr>
                <w:rFonts w:ascii="Times New Roman" w:eastAsia="Times New Roman" w:hAnsi="Times New Roman" w:cs="Times New Roman"/>
                <w:bCs/>
                <w:bdr w:val="none" w:sz="0" w:space="0" w:color="auto" w:frame="1"/>
              </w:rPr>
              <w:t xml:space="preserve"> mode for curry heavy and bulky goods over long distances. Intermodal</w:t>
            </w:r>
            <w:r w:rsidRPr="001D33FF">
              <w:rPr>
                <w:rFonts w:ascii="Times New Roman" w:eastAsia="Times New Roman" w:hAnsi="Times New Roman" w:cs="Times New Roman"/>
                <w:b/>
                <w:bCs/>
                <w:bdr w:val="none" w:sz="0" w:space="0" w:color="auto" w:frame="1"/>
              </w:rPr>
              <w:t xml:space="preserve"> </w:t>
            </w:r>
            <w:r w:rsidRPr="001D33FF">
              <w:rPr>
                <w:rFonts w:ascii="Times New Roman" w:eastAsia="Times New Roman" w:hAnsi="Times New Roman" w:cs="Times New Roman"/>
              </w:rPr>
              <w:t>transport is best suited and economical to carry small traffic over short distances, it saves on packing and handling costs.</w:t>
            </w:r>
          </w:p>
          <w:p w:rsidR="00881222" w:rsidRPr="001D33FF" w:rsidRDefault="00881222" w:rsidP="00FC27F5">
            <w:pPr>
              <w:spacing w:line="480" w:lineRule="auto"/>
              <w:jc w:val="both"/>
              <w:rPr>
                <w:rFonts w:ascii="Times New Roman" w:eastAsia="Times New Roman" w:hAnsi="Times New Roman" w:cs="Times New Roman"/>
              </w:rPr>
            </w:pPr>
            <w:r w:rsidRPr="001D33FF">
              <w:rPr>
                <w:rFonts w:ascii="Times New Roman" w:eastAsia="Times New Roman" w:hAnsi="Times New Roman" w:cs="Times New Roman"/>
              </w:rPr>
              <w:t xml:space="preserve">Water Transport is also cheaper as compared to other modes, it is the most suitable mode for </w:t>
            </w:r>
            <w:r w:rsidR="00FC27F5" w:rsidRPr="001D33FF">
              <w:rPr>
                <w:rFonts w:ascii="Times New Roman" w:eastAsia="Times New Roman" w:hAnsi="Times New Roman" w:cs="Times New Roman"/>
              </w:rPr>
              <w:t>currying</w:t>
            </w:r>
            <w:r w:rsidRPr="001D33FF">
              <w:rPr>
                <w:rFonts w:ascii="Times New Roman" w:eastAsia="Times New Roman" w:hAnsi="Times New Roman" w:cs="Times New Roman"/>
              </w:rPr>
              <w:t xml:space="preserve"> heavy and bulky goods for miles of distance especially where time is not the limiting factor</w:t>
            </w:r>
            <w:r w:rsidR="00FC27F5" w:rsidRPr="001D33FF">
              <w:rPr>
                <w:rFonts w:ascii="Times New Roman" w:eastAsia="Times New Roman" w:hAnsi="Times New Roman" w:cs="Times New Roman"/>
              </w:rPr>
              <w:t>,</w:t>
            </w:r>
            <w:r w:rsidRPr="001D33FF">
              <w:rPr>
                <w:rFonts w:ascii="Times New Roman" w:eastAsia="Times New Roman" w:hAnsi="Times New Roman" w:cs="Times New Roman"/>
              </w:rPr>
              <w:t xml:space="preserve"> Air transport is the most expensive, this mode of transport is meant for goods </w:t>
            </w:r>
            <w:r w:rsidR="00FC27F5" w:rsidRPr="001D33FF">
              <w:rPr>
                <w:rFonts w:ascii="Times New Roman" w:eastAsia="Times New Roman" w:hAnsi="Times New Roman" w:cs="Times New Roman"/>
              </w:rPr>
              <w:t>in which</w:t>
            </w:r>
            <w:r w:rsidRPr="001D33FF">
              <w:rPr>
                <w:rFonts w:ascii="Times New Roman" w:eastAsia="Times New Roman" w:hAnsi="Times New Roman" w:cs="Times New Roman"/>
              </w:rPr>
              <w:t xml:space="preserve"> time is a limiting factor for instance for carrying perishable, light and valuable goods which require quick delivery.</w:t>
            </w:r>
          </w:p>
          <w:p w:rsidR="00881222" w:rsidRPr="001D33FF" w:rsidRDefault="00E30ADD" w:rsidP="00FC27F5">
            <w:pPr>
              <w:spacing w:line="480" w:lineRule="auto"/>
              <w:jc w:val="both"/>
              <w:rPr>
                <w:rFonts w:ascii="Times New Roman" w:hAnsi="Times New Roman" w:cs="Times New Roman"/>
                <w:bdr w:val="none" w:sz="0" w:space="0" w:color="auto" w:frame="1"/>
              </w:rPr>
            </w:pPr>
            <w:r w:rsidRPr="001D33FF">
              <w:rPr>
                <w:rFonts w:ascii="Times New Roman" w:hAnsi="Times New Roman" w:cs="Times New Roman"/>
                <w:bdr w:val="none" w:sz="0" w:space="0" w:color="auto" w:frame="1"/>
              </w:rPr>
              <w:t>Speed of Transport:</w:t>
            </w:r>
          </w:p>
          <w:p w:rsidR="00FD7B71" w:rsidRPr="001D33FF" w:rsidRDefault="00881222" w:rsidP="00FC27F5">
            <w:pPr>
              <w:spacing w:line="480" w:lineRule="auto"/>
              <w:jc w:val="both"/>
              <w:rPr>
                <w:rFonts w:ascii="Times New Roman" w:eastAsia="Times New Roman" w:hAnsi="Times New Roman" w:cs="Times New Roman"/>
              </w:rPr>
            </w:pPr>
            <w:r w:rsidRPr="001D33FF">
              <w:rPr>
                <w:rFonts w:ascii="Times New Roman" w:hAnsi="Times New Roman" w:cs="Times New Roman"/>
              </w:rPr>
              <w:lastRenderedPageBreak/>
              <w:t>Air transport presents the highest speed therefore</w:t>
            </w:r>
            <w:r w:rsidR="00E30ADD" w:rsidRPr="001D33FF">
              <w:rPr>
                <w:rFonts w:ascii="Times New Roman" w:hAnsi="Times New Roman" w:cs="Times New Roman"/>
              </w:rPr>
              <w:t xml:space="preserve"> quickest mode of transport but it is costliest of all</w:t>
            </w:r>
            <w:r w:rsidRPr="001D33FF">
              <w:rPr>
                <w:rFonts w:ascii="Times New Roman" w:hAnsi="Times New Roman" w:cs="Times New Roman"/>
              </w:rPr>
              <w:t xml:space="preserve">. Intermodal </w:t>
            </w:r>
            <w:r w:rsidR="00E30ADD" w:rsidRPr="001D33FF">
              <w:rPr>
                <w:rFonts w:ascii="Times New Roman" w:hAnsi="Times New Roman" w:cs="Times New Roman"/>
              </w:rPr>
              <w:t>transport</w:t>
            </w:r>
            <w:r w:rsidRPr="001D33FF">
              <w:rPr>
                <w:rFonts w:ascii="Times New Roman" w:hAnsi="Times New Roman" w:cs="Times New Roman"/>
              </w:rPr>
              <w:t xml:space="preserve"> when going for shorter </w:t>
            </w:r>
            <w:r w:rsidR="00FC27F5" w:rsidRPr="001D33FF">
              <w:rPr>
                <w:rFonts w:ascii="Times New Roman" w:hAnsi="Times New Roman" w:cs="Times New Roman"/>
              </w:rPr>
              <w:t>distance is</w:t>
            </w:r>
            <w:r w:rsidR="00E30ADD" w:rsidRPr="001D33FF">
              <w:rPr>
                <w:rFonts w:ascii="Times New Roman" w:hAnsi="Times New Roman" w:cs="Times New Roman"/>
              </w:rPr>
              <w:t xml:space="preserve"> quicker than railways over. However,</w:t>
            </w:r>
            <w:r w:rsidRPr="001D33FF">
              <w:rPr>
                <w:rFonts w:ascii="Times New Roman" w:hAnsi="Times New Roman" w:cs="Times New Roman"/>
              </w:rPr>
              <w:t xml:space="preserve"> when it comes to longer distance, railways are designed to adopt highest speed as </w:t>
            </w:r>
            <w:r w:rsidR="00FC27F5" w:rsidRPr="001D33FF">
              <w:rPr>
                <w:rFonts w:ascii="Times New Roman" w:hAnsi="Times New Roman" w:cs="Times New Roman"/>
              </w:rPr>
              <w:t>possible,</w:t>
            </w:r>
            <w:r w:rsidR="00FD7B71" w:rsidRPr="001D33FF">
              <w:rPr>
                <w:rFonts w:ascii="Times New Roman" w:hAnsi="Times New Roman" w:cs="Times New Roman"/>
              </w:rPr>
              <w:t xml:space="preserve"> </w:t>
            </w:r>
            <w:r w:rsidR="00FC27F5" w:rsidRPr="001D33FF">
              <w:rPr>
                <w:rFonts w:ascii="Times New Roman" w:hAnsi="Times New Roman" w:cs="Times New Roman"/>
              </w:rPr>
              <w:t>therefore the</w:t>
            </w:r>
            <w:r w:rsidR="00E30ADD" w:rsidRPr="001D33FF">
              <w:rPr>
                <w:rFonts w:ascii="Times New Roman" w:hAnsi="Times New Roman" w:cs="Times New Roman"/>
              </w:rPr>
              <w:t xml:space="preserve"> speed of railways over long distances is more than that of other modes of transport except air </w:t>
            </w:r>
            <w:r w:rsidR="00FC27F5" w:rsidRPr="001D33FF">
              <w:rPr>
                <w:rFonts w:ascii="Times New Roman" w:hAnsi="Times New Roman" w:cs="Times New Roman"/>
              </w:rPr>
              <w:t>transport.</w:t>
            </w:r>
          </w:p>
          <w:p w:rsidR="00E30ADD" w:rsidRPr="001D33FF" w:rsidRDefault="00E30ADD" w:rsidP="00FC27F5">
            <w:pPr>
              <w:spacing w:line="480" w:lineRule="auto"/>
              <w:jc w:val="both"/>
              <w:rPr>
                <w:rFonts w:ascii="Times New Roman" w:hAnsi="Times New Roman" w:cs="Times New Roman"/>
              </w:rPr>
            </w:pPr>
            <w:r w:rsidRPr="001D33FF">
              <w:rPr>
                <w:rFonts w:ascii="Times New Roman" w:hAnsi="Times New Roman" w:cs="Times New Roman"/>
              </w:rPr>
              <w:t>Water transport</w:t>
            </w:r>
            <w:r w:rsidR="00FD7B71" w:rsidRPr="001D33FF">
              <w:rPr>
                <w:rFonts w:ascii="Times New Roman" w:hAnsi="Times New Roman" w:cs="Times New Roman"/>
              </w:rPr>
              <w:t xml:space="preserve"> on the other </w:t>
            </w:r>
            <w:r w:rsidR="00FC27F5" w:rsidRPr="001D33FF">
              <w:rPr>
                <w:rFonts w:ascii="Times New Roman" w:hAnsi="Times New Roman" w:cs="Times New Roman"/>
              </w:rPr>
              <w:t>hand is</w:t>
            </w:r>
            <w:r w:rsidRPr="001D33FF">
              <w:rPr>
                <w:rFonts w:ascii="Times New Roman" w:hAnsi="Times New Roman" w:cs="Times New Roman"/>
              </w:rPr>
              <w:t xml:space="preserve"> very slow and </w:t>
            </w:r>
            <w:r w:rsidR="00FD7B71" w:rsidRPr="001D33FF">
              <w:rPr>
                <w:rFonts w:ascii="Times New Roman" w:hAnsi="Times New Roman" w:cs="Times New Roman"/>
              </w:rPr>
              <w:t xml:space="preserve">therefore </w:t>
            </w:r>
            <w:r w:rsidR="00FC27F5" w:rsidRPr="001D33FF">
              <w:rPr>
                <w:rFonts w:ascii="Times New Roman" w:hAnsi="Times New Roman" w:cs="Times New Roman"/>
              </w:rPr>
              <w:t>unsuitable</w:t>
            </w:r>
            <w:r w:rsidRPr="001D33FF">
              <w:rPr>
                <w:rFonts w:ascii="Times New Roman" w:hAnsi="Times New Roman" w:cs="Times New Roman"/>
              </w:rPr>
              <w:t xml:space="preserve"> </w:t>
            </w:r>
            <w:r w:rsidR="00FD7B71" w:rsidRPr="001D33FF">
              <w:rPr>
                <w:rFonts w:ascii="Times New Roman" w:hAnsi="Times New Roman" w:cs="Times New Roman"/>
              </w:rPr>
              <w:t>where time is the limiting factor</w:t>
            </w:r>
            <w:r w:rsidRPr="001D33FF">
              <w:rPr>
                <w:rFonts w:ascii="Times New Roman" w:hAnsi="Times New Roman" w:cs="Times New Roman"/>
              </w:rPr>
              <w:t>.</w:t>
            </w:r>
            <w:r w:rsidR="00DE58E2" w:rsidRPr="001D33FF">
              <w:rPr>
                <w:rFonts w:ascii="Times New Roman" w:hAnsi="Times New Roman" w:cs="Times New Roman"/>
              </w:rPr>
              <w:t xml:space="preserve"> </w:t>
            </w:r>
            <w:r w:rsidR="00FD7B71" w:rsidRPr="001D33FF">
              <w:rPr>
                <w:rFonts w:ascii="Times New Roman" w:hAnsi="Times New Roman" w:cs="Times New Roman"/>
              </w:rPr>
              <w:t xml:space="preserve">Shipper of </w:t>
            </w:r>
            <w:r w:rsidR="00FC27F5" w:rsidRPr="001D33FF">
              <w:rPr>
                <w:rFonts w:ascii="Times New Roman" w:hAnsi="Times New Roman" w:cs="Times New Roman"/>
              </w:rPr>
              <w:t>nonperishable</w:t>
            </w:r>
            <w:r w:rsidR="00FD7B71" w:rsidRPr="001D33FF">
              <w:rPr>
                <w:rFonts w:ascii="Times New Roman" w:hAnsi="Times New Roman" w:cs="Times New Roman"/>
              </w:rPr>
              <w:t xml:space="preserve"> goods will prefer water transport over air because of its </w:t>
            </w:r>
            <w:r w:rsidR="00FD7B71" w:rsidRPr="001D33FF">
              <w:rPr>
                <w:rFonts w:ascii="Times New Roman" w:eastAsia="Times New Roman" w:hAnsi="Times New Roman" w:cs="Times New Roman"/>
              </w:rPr>
              <w:t>Lower costs, lower rates, the pricing is more predictable. The capacity is more, the only concern is on safety.</w:t>
            </w:r>
            <w:r w:rsidR="00FD7B71" w:rsidRPr="001D33FF">
              <w:rPr>
                <w:rFonts w:ascii="Times New Roman" w:hAnsi="Times New Roman" w:cs="Times New Roman"/>
              </w:rPr>
              <w:t xml:space="preserve"> </w:t>
            </w:r>
          </w:p>
          <w:p w:rsidR="00E30ADD" w:rsidRPr="001D33FF" w:rsidRDefault="00E30ADD" w:rsidP="00FC27F5">
            <w:pPr>
              <w:spacing w:line="480" w:lineRule="auto"/>
              <w:jc w:val="both"/>
              <w:rPr>
                <w:rFonts w:ascii="Times New Roman" w:hAnsi="Times New Roman" w:cs="Times New Roman"/>
              </w:rPr>
            </w:pPr>
            <w:r w:rsidRPr="001D33FF">
              <w:rPr>
                <w:rFonts w:ascii="Times New Roman" w:hAnsi="Times New Roman" w:cs="Times New Roman"/>
                <w:bdr w:val="none" w:sz="0" w:space="0" w:color="auto" w:frame="1"/>
              </w:rPr>
              <w:t>Flexibility:</w:t>
            </w:r>
          </w:p>
          <w:p w:rsidR="00106F26" w:rsidRPr="001D33FF" w:rsidRDefault="00FD7B71" w:rsidP="00FC27F5">
            <w:pPr>
              <w:spacing w:line="480" w:lineRule="auto"/>
              <w:jc w:val="both"/>
              <w:rPr>
                <w:rFonts w:ascii="Times New Roman" w:hAnsi="Times New Roman" w:cs="Times New Roman"/>
                <w:b/>
              </w:rPr>
            </w:pPr>
            <w:r w:rsidRPr="001D33FF">
              <w:rPr>
                <w:rFonts w:ascii="Times New Roman" w:hAnsi="Times New Roman" w:cs="Times New Roman"/>
                <w:shd w:val="clear" w:color="auto" w:fill="FFFFFF"/>
              </w:rPr>
              <w:t>Rail</w:t>
            </w:r>
            <w:r w:rsidR="00E30ADD" w:rsidRPr="001D33FF">
              <w:rPr>
                <w:rFonts w:ascii="Times New Roman" w:hAnsi="Times New Roman" w:cs="Times New Roman"/>
                <w:shd w:val="clear" w:color="auto" w:fill="FFFFFF"/>
              </w:rPr>
              <w:t xml:space="preserve">, water and air transport are inflexible modes of </w:t>
            </w:r>
            <w:r w:rsidR="00FC27F5" w:rsidRPr="001D33FF">
              <w:rPr>
                <w:rFonts w:ascii="Times New Roman" w:hAnsi="Times New Roman" w:cs="Times New Roman"/>
                <w:shd w:val="clear" w:color="auto" w:fill="FFFFFF"/>
              </w:rPr>
              <w:t>transport,</w:t>
            </w:r>
            <w:r w:rsidRPr="001D33FF">
              <w:rPr>
                <w:rFonts w:ascii="Times New Roman" w:hAnsi="Times New Roman" w:cs="Times New Roman"/>
                <w:shd w:val="clear" w:color="auto" w:fill="FFFFFF"/>
              </w:rPr>
              <w:t xml:space="preserve"> flexibilities are (20%, 30%</w:t>
            </w:r>
            <w:r w:rsidR="00FC27F5" w:rsidRPr="001D33FF">
              <w:rPr>
                <w:rFonts w:ascii="Times New Roman" w:hAnsi="Times New Roman" w:cs="Times New Roman"/>
                <w:shd w:val="clear" w:color="auto" w:fill="FFFFFF"/>
              </w:rPr>
              <w:t>, 10%)</w:t>
            </w:r>
            <w:r w:rsidRPr="001D33FF">
              <w:rPr>
                <w:rFonts w:ascii="Times New Roman" w:hAnsi="Times New Roman" w:cs="Times New Roman"/>
                <w:shd w:val="clear" w:color="auto" w:fill="FFFFFF"/>
              </w:rPr>
              <w:t xml:space="preserve"> </w:t>
            </w:r>
            <w:r w:rsidR="00FC27F5" w:rsidRPr="001D33FF">
              <w:rPr>
                <w:rFonts w:ascii="Times New Roman" w:hAnsi="Times New Roman" w:cs="Times New Roman"/>
                <w:shd w:val="clear" w:color="auto" w:fill="FFFFFF"/>
              </w:rPr>
              <w:t xml:space="preserve">consequently. </w:t>
            </w:r>
            <w:r w:rsidRPr="001D33FF">
              <w:rPr>
                <w:rFonts w:ascii="Times New Roman" w:hAnsi="Times New Roman" w:cs="Times New Roman"/>
                <w:shd w:val="clear" w:color="auto" w:fill="FFFFFF"/>
              </w:rPr>
              <w:t>Their inflexibility is because they operate on fixed routes and their schedules have to be planned for instance goods have to be carried to the stations, ports and airports and then taken from there. Intermodal</w:t>
            </w:r>
            <w:r w:rsidR="00E30ADD" w:rsidRPr="001D33FF">
              <w:rPr>
                <w:rFonts w:ascii="Times New Roman" w:hAnsi="Times New Roman" w:cs="Times New Roman"/>
                <w:shd w:val="clear" w:color="auto" w:fill="FFFFFF"/>
              </w:rPr>
              <w:t xml:space="preserve"> transport provides the most flexible service </w:t>
            </w:r>
            <w:r w:rsidRPr="001D33FF">
              <w:rPr>
                <w:rFonts w:ascii="Times New Roman" w:hAnsi="Times New Roman" w:cs="Times New Roman"/>
                <w:shd w:val="clear" w:color="auto" w:fill="FFFFFF"/>
              </w:rPr>
              <w:t>but it is only applicable on Land, Pipeline transport on the other hand is only used to carry goods in liquid form , therefore trucks and intermodal transport are more flexible as thy are not tied to fixed routes, can operate at any time and  can curry goods of  any form.</w:t>
            </w:r>
          </w:p>
        </w:tc>
      </w:tr>
      <w:tr w:rsidR="00FC27F5" w:rsidRPr="001D33FF" w:rsidTr="00586B7F">
        <w:trPr>
          <w:trHeight w:val="312"/>
        </w:trPr>
        <w:tc>
          <w:tcPr>
            <w:tcW w:w="9120" w:type="dxa"/>
            <w:tcBorders>
              <w:top w:val="nil"/>
              <w:left w:val="nil"/>
              <w:bottom w:val="nil"/>
              <w:right w:val="nil"/>
            </w:tcBorders>
            <w:shd w:val="clear" w:color="auto" w:fill="auto"/>
            <w:tcMar>
              <w:top w:w="15" w:type="dxa"/>
              <w:left w:w="108" w:type="dxa"/>
              <w:bottom w:w="0" w:type="dxa"/>
              <w:right w:w="108" w:type="dxa"/>
            </w:tcMar>
            <w:vAlign w:val="bottom"/>
            <w:hideMark/>
          </w:tcPr>
          <w:p w:rsidR="00A303D0" w:rsidRPr="001D33FF" w:rsidRDefault="00A303D0" w:rsidP="000A757A">
            <w:pPr>
              <w:pStyle w:val="ListParagraph"/>
              <w:numPr>
                <w:ilvl w:val="0"/>
                <w:numId w:val="5"/>
              </w:numPr>
              <w:spacing w:line="480" w:lineRule="auto"/>
              <w:jc w:val="both"/>
              <w:rPr>
                <w:b/>
                <w:sz w:val="22"/>
                <w:szCs w:val="22"/>
              </w:rPr>
            </w:pPr>
            <w:r w:rsidRPr="001D33FF">
              <w:rPr>
                <w:b/>
                <w:sz w:val="22"/>
                <w:szCs w:val="22"/>
              </w:rPr>
              <w:lastRenderedPageBreak/>
              <w:t>LOCATION DECISION TAB</w:t>
            </w:r>
          </w:p>
          <w:p w:rsidR="00AD52AC" w:rsidRPr="001D33FF" w:rsidRDefault="00AD52AC" w:rsidP="00FC27F5">
            <w:pPr>
              <w:spacing w:line="480" w:lineRule="auto"/>
              <w:jc w:val="both"/>
              <w:rPr>
                <w:rFonts w:ascii="Times New Roman" w:hAnsi="Times New Roman" w:cs="Times New Roman"/>
                <w:b/>
              </w:rPr>
            </w:pPr>
            <w:r w:rsidRPr="001D33FF">
              <w:rPr>
                <w:rFonts w:ascii="Times New Roman" w:hAnsi="Times New Roman" w:cs="Times New Roman"/>
                <w:noProof/>
              </w:rPr>
              <w:drawing>
                <wp:inline distT="0" distB="0" distL="0" distR="0" wp14:anchorId="407A64B0" wp14:editId="32758C5B">
                  <wp:extent cx="4591050" cy="971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91050" cy="971550"/>
                          </a:xfrm>
                          <a:prstGeom prst="rect">
                            <a:avLst/>
                          </a:prstGeom>
                        </pic:spPr>
                      </pic:pic>
                    </a:graphicData>
                  </a:graphic>
                </wp:inline>
              </w:drawing>
            </w:r>
          </w:p>
          <w:p w:rsidR="00AD52AC" w:rsidRPr="001D33FF" w:rsidRDefault="00AD52AC" w:rsidP="00FC27F5">
            <w:pPr>
              <w:spacing w:line="480" w:lineRule="auto"/>
              <w:jc w:val="both"/>
              <w:rPr>
                <w:rFonts w:ascii="Times New Roman" w:hAnsi="Times New Roman" w:cs="Times New Roman"/>
              </w:rPr>
            </w:pPr>
            <w:r w:rsidRPr="001D33FF">
              <w:rPr>
                <w:rFonts w:ascii="Times New Roman" w:hAnsi="Times New Roman" w:cs="Times New Roman"/>
                <w:b/>
              </w:rPr>
              <w:t xml:space="preserve">The </w:t>
            </w:r>
            <w:r w:rsidRPr="001D33FF">
              <w:rPr>
                <w:rFonts w:ascii="Times New Roman" w:eastAsia="Times New Roman" w:hAnsi="Times New Roman" w:cs="Times New Roman"/>
              </w:rPr>
              <w:t xml:space="preserve">one better-situated nationwide fulfillment center will be South Region, the Qualitative Estimate of DC Location, was found to be </w:t>
            </w:r>
            <w:r w:rsidRPr="001D33FF">
              <w:rPr>
                <w:rFonts w:ascii="Times New Roman" w:hAnsi="Times New Roman" w:cs="Times New Roman"/>
              </w:rPr>
              <w:t xml:space="preserve">123,658,624 which is higher than the rest of the </w:t>
            </w:r>
            <w:r w:rsidR="00FC27F5" w:rsidRPr="001D33FF">
              <w:rPr>
                <w:rFonts w:ascii="Times New Roman" w:hAnsi="Times New Roman" w:cs="Times New Roman"/>
              </w:rPr>
              <w:t xml:space="preserve">regions. </w:t>
            </w:r>
            <w:r w:rsidRPr="001D33FF">
              <w:rPr>
                <w:rFonts w:ascii="Times New Roman" w:hAnsi="Times New Roman" w:cs="Times New Roman"/>
              </w:rPr>
              <w:t>The D*LAT equals to   3,696,745.19 and D*LAT equals to 1,801,683,893.13 which are much fairer and reasonable as compared to the other three regions.</w:t>
            </w:r>
          </w:p>
          <w:p w:rsidR="00DE58E2" w:rsidRPr="001D33FF" w:rsidRDefault="00DE58E2" w:rsidP="000A757A">
            <w:pPr>
              <w:pStyle w:val="ListParagraph"/>
              <w:numPr>
                <w:ilvl w:val="0"/>
                <w:numId w:val="5"/>
              </w:numPr>
              <w:spacing w:line="480" w:lineRule="auto"/>
              <w:jc w:val="both"/>
              <w:rPr>
                <w:b/>
                <w:sz w:val="22"/>
                <w:szCs w:val="22"/>
              </w:rPr>
            </w:pPr>
            <w:r w:rsidRPr="001D33FF">
              <w:rPr>
                <w:b/>
                <w:sz w:val="22"/>
                <w:szCs w:val="22"/>
              </w:rPr>
              <w:lastRenderedPageBreak/>
              <w:t>SCM TAB</w:t>
            </w:r>
          </w:p>
          <w:p w:rsidR="00AD52AC" w:rsidRPr="001D33FF" w:rsidRDefault="00AD52AC" w:rsidP="00FC27F5">
            <w:pPr>
              <w:spacing w:line="480" w:lineRule="auto"/>
              <w:jc w:val="both"/>
              <w:rPr>
                <w:rFonts w:ascii="Times New Roman" w:hAnsi="Times New Roman" w:cs="Times New Roman"/>
              </w:rPr>
            </w:pPr>
            <w:r w:rsidRPr="001D33FF">
              <w:rPr>
                <w:rFonts w:ascii="Times New Roman" w:hAnsi="Times New Roman" w:cs="Times New Roman"/>
              </w:rPr>
              <w:t xml:space="preserve">The identified single key supplier is </w:t>
            </w:r>
            <w:r w:rsidR="00FC27F5" w:rsidRPr="001D33FF">
              <w:rPr>
                <w:rFonts w:ascii="Times New Roman" w:hAnsi="Times New Roman" w:cs="Times New Roman"/>
              </w:rPr>
              <w:t>Walmart and</w:t>
            </w:r>
            <w:r w:rsidRPr="001D33FF">
              <w:rPr>
                <w:rFonts w:ascii="Times New Roman" w:hAnsi="Times New Roman" w:cs="Times New Roman"/>
              </w:rPr>
              <w:t xml:space="preserve"> the key customer is interior </w:t>
            </w:r>
            <w:r w:rsidR="00FC27F5" w:rsidRPr="001D33FF">
              <w:rPr>
                <w:rFonts w:ascii="Times New Roman" w:hAnsi="Times New Roman" w:cs="Times New Roman"/>
              </w:rPr>
              <w:t>designers,</w:t>
            </w:r>
            <w:r w:rsidRPr="001D33FF">
              <w:rPr>
                <w:rFonts w:ascii="Times New Roman" w:hAnsi="Times New Roman" w:cs="Times New Roman"/>
              </w:rPr>
              <w:t xml:space="preserve"> Walmart have supply chain links that bus more </w:t>
            </w:r>
            <w:r w:rsidR="00FC27F5" w:rsidRPr="001D33FF">
              <w:rPr>
                <w:rFonts w:ascii="Times New Roman" w:hAnsi="Times New Roman" w:cs="Times New Roman"/>
              </w:rPr>
              <w:t>generic</w:t>
            </w:r>
            <w:r w:rsidRPr="001D33FF">
              <w:rPr>
                <w:rFonts w:ascii="Times New Roman" w:hAnsi="Times New Roman" w:cs="Times New Roman"/>
              </w:rPr>
              <w:t xml:space="preserve"> goods from the manufacturers and convert them into quality goods for supply. The SCOR process involved in </w:t>
            </w:r>
            <w:r w:rsidR="00FC27F5" w:rsidRPr="001D33FF">
              <w:rPr>
                <w:rFonts w:ascii="Times New Roman" w:hAnsi="Times New Roman" w:cs="Times New Roman"/>
              </w:rPr>
              <w:t>Walmart is plan, source, make, deliver, return, enable.</w:t>
            </w:r>
          </w:p>
          <w:p w:rsidR="00FC27F5" w:rsidRPr="001D33FF" w:rsidRDefault="00FC27F5" w:rsidP="00FC27F5">
            <w:pPr>
              <w:spacing w:line="480" w:lineRule="auto"/>
              <w:jc w:val="both"/>
              <w:rPr>
                <w:rFonts w:ascii="Times New Roman" w:hAnsi="Times New Roman" w:cs="Times New Roman"/>
              </w:rPr>
            </w:pPr>
            <w:r w:rsidRPr="001D33FF">
              <w:rPr>
                <w:rFonts w:ascii="Times New Roman" w:hAnsi="Times New Roman" w:cs="Times New Roman"/>
                <w:noProof/>
              </w:rPr>
              <w:drawing>
                <wp:inline distT="0" distB="0" distL="0" distR="0" wp14:anchorId="62963F6C" wp14:editId="390BED33">
                  <wp:extent cx="5943600" cy="1778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778635"/>
                          </a:xfrm>
                          <a:prstGeom prst="rect">
                            <a:avLst/>
                          </a:prstGeom>
                        </pic:spPr>
                      </pic:pic>
                    </a:graphicData>
                  </a:graphic>
                </wp:inline>
              </w:drawing>
            </w:r>
          </w:p>
          <w:p w:rsidR="00A303D0" w:rsidRPr="001D33FF" w:rsidRDefault="00792563" w:rsidP="00FC27F5">
            <w:pPr>
              <w:spacing w:line="480" w:lineRule="auto"/>
              <w:jc w:val="both"/>
              <w:rPr>
                <w:rFonts w:ascii="Times New Roman" w:hAnsi="Times New Roman" w:cs="Times New Roman"/>
              </w:rPr>
            </w:pPr>
            <w:r w:rsidRPr="001D33FF">
              <w:rPr>
                <w:rFonts w:ascii="Times New Roman" w:hAnsi="Times New Roman" w:cs="Times New Roman"/>
                <w:shd w:val="clear" w:color="auto" w:fill="FFFFFF"/>
              </w:rPr>
              <w:t>.</w:t>
            </w:r>
          </w:p>
        </w:tc>
        <w:tc>
          <w:tcPr>
            <w:tcW w:w="240" w:type="dxa"/>
            <w:tcBorders>
              <w:top w:val="nil"/>
              <w:left w:val="nil"/>
              <w:bottom w:val="nil"/>
              <w:right w:val="nil"/>
            </w:tcBorders>
            <w:shd w:val="clear" w:color="auto" w:fill="auto"/>
            <w:tcMar>
              <w:top w:w="15" w:type="dxa"/>
              <w:left w:w="15" w:type="dxa"/>
              <w:bottom w:w="0" w:type="dxa"/>
              <w:right w:w="15" w:type="dxa"/>
            </w:tcMar>
            <w:vAlign w:val="center"/>
            <w:hideMark/>
          </w:tcPr>
          <w:p w:rsidR="00586B7F" w:rsidRPr="001D33FF" w:rsidRDefault="00586B7F" w:rsidP="00FC27F5">
            <w:pPr>
              <w:spacing w:line="480" w:lineRule="auto"/>
              <w:jc w:val="both"/>
              <w:rPr>
                <w:rFonts w:ascii="Times New Roman" w:hAnsi="Times New Roman" w:cs="Times New Roman"/>
              </w:rPr>
            </w:pPr>
          </w:p>
        </w:tc>
      </w:tr>
      <w:tr w:rsidR="00FC27F5" w:rsidRPr="001D33FF" w:rsidTr="00586B7F">
        <w:trPr>
          <w:trHeight w:val="312"/>
        </w:trPr>
        <w:tc>
          <w:tcPr>
            <w:tcW w:w="9120" w:type="dxa"/>
            <w:tcBorders>
              <w:top w:val="nil"/>
              <w:left w:val="nil"/>
              <w:bottom w:val="nil"/>
              <w:right w:val="nil"/>
            </w:tcBorders>
            <w:shd w:val="clear" w:color="auto" w:fill="auto"/>
            <w:tcMar>
              <w:top w:w="15" w:type="dxa"/>
              <w:left w:w="108" w:type="dxa"/>
              <w:bottom w:w="0" w:type="dxa"/>
              <w:right w:w="108" w:type="dxa"/>
            </w:tcMar>
            <w:vAlign w:val="bottom"/>
          </w:tcPr>
          <w:p w:rsidR="00FC27F5" w:rsidRPr="001D33FF" w:rsidRDefault="00FC27F5" w:rsidP="00FC27F5">
            <w:pPr>
              <w:spacing w:line="480" w:lineRule="auto"/>
              <w:jc w:val="both"/>
              <w:rPr>
                <w:rFonts w:ascii="Times New Roman" w:hAnsi="Times New Roman" w:cs="Times New Roman"/>
              </w:rPr>
            </w:pPr>
            <w:r w:rsidRPr="001D33FF">
              <w:rPr>
                <w:rFonts w:ascii="Times New Roman" w:hAnsi="Times New Roman" w:cs="Times New Roman"/>
              </w:rPr>
              <w:lastRenderedPageBreak/>
              <w:t>Timeline for planning is 2 weeks, for sourcing is 3 weeks, making is 1 month, delivering is 3 days, return policy is in 2 weeks, enabling policy is 1 week. Walmart gives themselves more timeline because their production of their goods are based on orders. They give time for as maximum number of orders as possible before starting their production process.</w:t>
            </w:r>
          </w:p>
        </w:tc>
        <w:tc>
          <w:tcPr>
            <w:tcW w:w="240" w:type="dxa"/>
            <w:tcBorders>
              <w:top w:val="nil"/>
              <w:left w:val="nil"/>
              <w:bottom w:val="nil"/>
              <w:right w:val="nil"/>
            </w:tcBorders>
            <w:shd w:val="clear" w:color="auto" w:fill="auto"/>
            <w:tcMar>
              <w:top w:w="15" w:type="dxa"/>
              <w:left w:w="15" w:type="dxa"/>
              <w:bottom w:w="0" w:type="dxa"/>
              <w:right w:w="15" w:type="dxa"/>
            </w:tcMar>
            <w:vAlign w:val="center"/>
          </w:tcPr>
          <w:p w:rsidR="00FC27F5" w:rsidRPr="001D33FF" w:rsidRDefault="00FC27F5" w:rsidP="00FC27F5">
            <w:pPr>
              <w:spacing w:line="480" w:lineRule="auto"/>
              <w:jc w:val="both"/>
              <w:rPr>
                <w:rFonts w:ascii="Times New Roman" w:hAnsi="Times New Roman" w:cs="Times New Roman"/>
              </w:rPr>
            </w:pPr>
          </w:p>
        </w:tc>
      </w:tr>
    </w:tbl>
    <w:p w:rsidR="00586B7F" w:rsidRPr="001D33FF" w:rsidRDefault="00586B7F" w:rsidP="00FC27F5">
      <w:pPr>
        <w:spacing w:line="480" w:lineRule="auto"/>
        <w:jc w:val="both"/>
        <w:rPr>
          <w:rFonts w:ascii="Times New Roman" w:hAnsi="Times New Roman" w:cs="Times New Roman"/>
          <w:bCs/>
        </w:rPr>
      </w:pPr>
    </w:p>
    <w:p w:rsidR="00586B7F" w:rsidRPr="001D33FF" w:rsidRDefault="00586B7F" w:rsidP="00FC27F5">
      <w:pPr>
        <w:spacing w:line="480" w:lineRule="auto"/>
        <w:jc w:val="both"/>
        <w:rPr>
          <w:rFonts w:ascii="Times New Roman" w:hAnsi="Times New Roman" w:cs="Times New Roman"/>
        </w:rPr>
      </w:pPr>
    </w:p>
    <w:p w:rsidR="00586B7F" w:rsidRPr="001D33FF" w:rsidRDefault="00586B7F" w:rsidP="00FC27F5">
      <w:pPr>
        <w:spacing w:line="480" w:lineRule="auto"/>
        <w:jc w:val="both"/>
        <w:rPr>
          <w:rFonts w:ascii="Times New Roman" w:hAnsi="Times New Roman" w:cs="Times New Roman"/>
        </w:rPr>
      </w:pPr>
    </w:p>
    <w:sectPr w:rsidR="00586B7F" w:rsidRPr="001D3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C3FE1"/>
    <w:multiLevelType w:val="hybridMultilevel"/>
    <w:tmpl w:val="9E3005C2"/>
    <w:lvl w:ilvl="0" w:tplc="4B14C014">
      <w:start w:val="1"/>
      <w:numFmt w:val="bullet"/>
      <w:lvlText w:val="•"/>
      <w:lvlJc w:val="left"/>
      <w:pPr>
        <w:tabs>
          <w:tab w:val="num" w:pos="720"/>
        </w:tabs>
        <w:ind w:left="720" w:hanging="360"/>
      </w:pPr>
      <w:rPr>
        <w:rFonts w:ascii="Arial" w:hAnsi="Arial" w:hint="default"/>
      </w:rPr>
    </w:lvl>
    <w:lvl w:ilvl="1" w:tplc="5F1AFADE" w:tentative="1">
      <w:start w:val="1"/>
      <w:numFmt w:val="bullet"/>
      <w:lvlText w:val="•"/>
      <w:lvlJc w:val="left"/>
      <w:pPr>
        <w:tabs>
          <w:tab w:val="num" w:pos="1440"/>
        </w:tabs>
        <w:ind w:left="1440" w:hanging="360"/>
      </w:pPr>
      <w:rPr>
        <w:rFonts w:ascii="Arial" w:hAnsi="Arial" w:hint="default"/>
      </w:rPr>
    </w:lvl>
    <w:lvl w:ilvl="2" w:tplc="CC821C22" w:tentative="1">
      <w:start w:val="1"/>
      <w:numFmt w:val="bullet"/>
      <w:lvlText w:val="•"/>
      <w:lvlJc w:val="left"/>
      <w:pPr>
        <w:tabs>
          <w:tab w:val="num" w:pos="2160"/>
        </w:tabs>
        <w:ind w:left="2160" w:hanging="360"/>
      </w:pPr>
      <w:rPr>
        <w:rFonts w:ascii="Arial" w:hAnsi="Arial" w:hint="default"/>
      </w:rPr>
    </w:lvl>
    <w:lvl w:ilvl="3" w:tplc="851C19CE" w:tentative="1">
      <w:start w:val="1"/>
      <w:numFmt w:val="bullet"/>
      <w:lvlText w:val="•"/>
      <w:lvlJc w:val="left"/>
      <w:pPr>
        <w:tabs>
          <w:tab w:val="num" w:pos="2880"/>
        </w:tabs>
        <w:ind w:left="2880" w:hanging="360"/>
      </w:pPr>
      <w:rPr>
        <w:rFonts w:ascii="Arial" w:hAnsi="Arial" w:hint="default"/>
      </w:rPr>
    </w:lvl>
    <w:lvl w:ilvl="4" w:tplc="67FA4394" w:tentative="1">
      <w:start w:val="1"/>
      <w:numFmt w:val="bullet"/>
      <w:lvlText w:val="•"/>
      <w:lvlJc w:val="left"/>
      <w:pPr>
        <w:tabs>
          <w:tab w:val="num" w:pos="3600"/>
        </w:tabs>
        <w:ind w:left="3600" w:hanging="360"/>
      </w:pPr>
      <w:rPr>
        <w:rFonts w:ascii="Arial" w:hAnsi="Arial" w:hint="default"/>
      </w:rPr>
    </w:lvl>
    <w:lvl w:ilvl="5" w:tplc="FE2219C4" w:tentative="1">
      <w:start w:val="1"/>
      <w:numFmt w:val="bullet"/>
      <w:lvlText w:val="•"/>
      <w:lvlJc w:val="left"/>
      <w:pPr>
        <w:tabs>
          <w:tab w:val="num" w:pos="4320"/>
        </w:tabs>
        <w:ind w:left="4320" w:hanging="360"/>
      </w:pPr>
      <w:rPr>
        <w:rFonts w:ascii="Arial" w:hAnsi="Arial" w:hint="default"/>
      </w:rPr>
    </w:lvl>
    <w:lvl w:ilvl="6" w:tplc="F0D022E0" w:tentative="1">
      <w:start w:val="1"/>
      <w:numFmt w:val="bullet"/>
      <w:lvlText w:val="•"/>
      <w:lvlJc w:val="left"/>
      <w:pPr>
        <w:tabs>
          <w:tab w:val="num" w:pos="5040"/>
        </w:tabs>
        <w:ind w:left="5040" w:hanging="360"/>
      </w:pPr>
      <w:rPr>
        <w:rFonts w:ascii="Arial" w:hAnsi="Arial" w:hint="default"/>
      </w:rPr>
    </w:lvl>
    <w:lvl w:ilvl="7" w:tplc="6D4EDC08" w:tentative="1">
      <w:start w:val="1"/>
      <w:numFmt w:val="bullet"/>
      <w:lvlText w:val="•"/>
      <w:lvlJc w:val="left"/>
      <w:pPr>
        <w:tabs>
          <w:tab w:val="num" w:pos="5760"/>
        </w:tabs>
        <w:ind w:left="5760" w:hanging="360"/>
      </w:pPr>
      <w:rPr>
        <w:rFonts w:ascii="Arial" w:hAnsi="Arial" w:hint="default"/>
      </w:rPr>
    </w:lvl>
    <w:lvl w:ilvl="8" w:tplc="C98EFEEC" w:tentative="1">
      <w:start w:val="1"/>
      <w:numFmt w:val="bullet"/>
      <w:lvlText w:val="•"/>
      <w:lvlJc w:val="left"/>
      <w:pPr>
        <w:tabs>
          <w:tab w:val="num" w:pos="6480"/>
        </w:tabs>
        <w:ind w:left="6480" w:hanging="360"/>
      </w:pPr>
      <w:rPr>
        <w:rFonts w:ascii="Arial" w:hAnsi="Arial" w:hint="default"/>
      </w:rPr>
    </w:lvl>
  </w:abstractNum>
  <w:abstractNum w:abstractNumId="1">
    <w:nsid w:val="12D701F9"/>
    <w:multiLevelType w:val="hybridMultilevel"/>
    <w:tmpl w:val="F2C03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9029C8"/>
    <w:multiLevelType w:val="multilevel"/>
    <w:tmpl w:val="2770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EC3EF3"/>
    <w:multiLevelType w:val="hybridMultilevel"/>
    <w:tmpl w:val="6CBA7D16"/>
    <w:lvl w:ilvl="0" w:tplc="48BE2F5C">
      <w:start w:val="1"/>
      <w:numFmt w:val="bullet"/>
      <w:lvlText w:val="•"/>
      <w:lvlJc w:val="left"/>
      <w:pPr>
        <w:tabs>
          <w:tab w:val="num" w:pos="720"/>
        </w:tabs>
        <w:ind w:left="720" w:hanging="360"/>
      </w:pPr>
      <w:rPr>
        <w:rFonts w:ascii="Arial" w:hAnsi="Arial" w:hint="default"/>
      </w:rPr>
    </w:lvl>
    <w:lvl w:ilvl="1" w:tplc="4BD6BB32" w:tentative="1">
      <w:start w:val="1"/>
      <w:numFmt w:val="bullet"/>
      <w:lvlText w:val="•"/>
      <w:lvlJc w:val="left"/>
      <w:pPr>
        <w:tabs>
          <w:tab w:val="num" w:pos="1440"/>
        </w:tabs>
        <w:ind w:left="1440" w:hanging="360"/>
      </w:pPr>
      <w:rPr>
        <w:rFonts w:ascii="Arial" w:hAnsi="Arial" w:hint="default"/>
      </w:rPr>
    </w:lvl>
    <w:lvl w:ilvl="2" w:tplc="E8F48D5C" w:tentative="1">
      <w:start w:val="1"/>
      <w:numFmt w:val="bullet"/>
      <w:lvlText w:val="•"/>
      <w:lvlJc w:val="left"/>
      <w:pPr>
        <w:tabs>
          <w:tab w:val="num" w:pos="2160"/>
        </w:tabs>
        <w:ind w:left="2160" w:hanging="360"/>
      </w:pPr>
      <w:rPr>
        <w:rFonts w:ascii="Arial" w:hAnsi="Arial" w:hint="default"/>
      </w:rPr>
    </w:lvl>
    <w:lvl w:ilvl="3" w:tplc="861A0F80" w:tentative="1">
      <w:start w:val="1"/>
      <w:numFmt w:val="bullet"/>
      <w:lvlText w:val="•"/>
      <w:lvlJc w:val="left"/>
      <w:pPr>
        <w:tabs>
          <w:tab w:val="num" w:pos="2880"/>
        </w:tabs>
        <w:ind w:left="2880" w:hanging="360"/>
      </w:pPr>
      <w:rPr>
        <w:rFonts w:ascii="Arial" w:hAnsi="Arial" w:hint="default"/>
      </w:rPr>
    </w:lvl>
    <w:lvl w:ilvl="4" w:tplc="09E855F2" w:tentative="1">
      <w:start w:val="1"/>
      <w:numFmt w:val="bullet"/>
      <w:lvlText w:val="•"/>
      <w:lvlJc w:val="left"/>
      <w:pPr>
        <w:tabs>
          <w:tab w:val="num" w:pos="3600"/>
        </w:tabs>
        <w:ind w:left="3600" w:hanging="360"/>
      </w:pPr>
      <w:rPr>
        <w:rFonts w:ascii="Arial" w:hAnsi="Arial" w:hint="default"/>
      </w:rPr>
    </w:lvl>
    <w:lvl w:ilvl="5" w:tplc="A1B2D0CA" w:tentative="1">
      <w:start w:val="1"/>
      <w:numFmt w:val="bullet"/>
      <w:lvlText w:val="•"/>
      <w:lvlJc w:val="left"/>
      <w:pPr>
        <w:tabs>
          <w:tab w:val="num" w:pos="4320"/>
        </w:tabs>
        <w:ind w:left="4320" w:hanging="360"/>
      </w:pPr>
      <w:rPr>
        <w:rFonts w:ascii="Arial" w:hAnsi="Arial" w:hint="default"/>
      </w:rPr>
    </w:lvl>
    <w:lvl w:ilvl="6" w:tplc="6AA84E6E" w:tentative="1">
      <w:start w:val="1"/>
      <w:numFmt w:val="bullet"/>
      <w:lvlText w:val="•"/>
      <w:lvlJc w:val="left"/>
      <w:pPr>
        <w:tabs>
          <w:tab w:val="num" w:pos="5040"/>
        </w:tabs>
        <w:ind w:left="5040" w:hanging="360"/>
      </w:pPr>
      <w:rPr>
        <w:rFonts w:ascii="Arial" w:hAnsi="Arial" w:hint="default"/>
      </w:rPr>
    </w:lvl>
    <w:lvl w:ilvl="7" w:tplc="61C09928" w:tentative="1">
      <w:start w:val="1"/>
      <w:numFmt w:val="bullet"/>
      <w:lvlText w:val="•"/>
      <w:lvlJc w:val="left"/>
      <w:pPr>
        <w:tabs>
          <w:tab w:val="num" w:pos="5760"/>
        </w:tabs>
        <w:ind w:left="5760" w:hanging="360"/>
      </w:pPr>
      <w:rPr>
        <w:rFonts w:ascii="Arial" w:hAnsi="Arial" w:hint="default"/>
      </w:rPr>
    </w:lvl>
    <w:lvl w:ilvl="8" w:tplc="04B85510" w:tentative="1">
      <w:start w:val="1"/>
      <w:numFmt w:val="bullet"/>
      <w:lvlText w:val="•"/>
      <w:lvlJc w:val="left"/>
      <w:pPr>
        <w:tabs>
          <w:tab w:val="num" w:pos="6480"/>
        </w:tabs>
        <w:ind w:left="6480" w:hanging="360"/>
      </w:pPr>
      <w:rPr>
        <w:rFonts w:ascii="Arial" w:hAnsi="Arial" w:hint="default"/>
      </w:rPr>
    </w:lvl>
  </w:abstractNum>
  <w:abstractNum w:abstractNumId="4">
    <w:nsid w:val="7D050353"/>
    <w:multiLevelType w:val="hybridMultilevel"/>
    <w:tmpl w:val="4B627440"/>
    <w:lvl w:ilvl="0" w:tplc="3ECC9B04">
      <w:start w:val="1"/>
      <w:numFmt w:val="bullet"/>
      <w:lvlText w:val="•"/>
      <w:lvlJc w:val="left"/>
      <w:pPr>
        <w:tabs>
          <w:tab w:val="num" w:pos="720"/>
        </w:tabs>
        <w:ind w:left="720" w:hanging="360"/>
      </w:pPr>
      <w:rPr>
        <w:rFonts w:ascii="Arial" w:hAnsi="Arial" w:hint="default"/>
      </w:rPr>
    </w:lvl>
    <w:lvl w:ilvl="1" w:tplc="68DADD92" w:tentative="1">
      <w:start w:val="1"/>
      <w:numFmt w:val="bullet"/>
      <w:lvlText w:val="•"/>
      <w:lvlJc w:val="left"/>
      <w:pPr>
        <w:tabs>
          <w:tab w:val="num" w:pos="1440"/>
        </w:tabs>
        <w:ind w:left="1440" w:hanging="360"/>
      </w:pPr>
      <w:rPr>
        <w:rFonts w:ascii="Arial" w:hAnsi="Arial" w:hint="default"/>
      </w:rPr>
    </w:lvl>
    <w:lvl w:ilvl="2" w:tplc="EDC8BE0A" w:tentative="1">
      <w:start w:val="1"/>
      <w:numFmt w:val="bullet"/>
      <w:lvlText w:val="•"/>
      <w:lvlJc w:val="left"/>
      <w:pPr>
        <w:tabs>
          <w:tab w:val="num" w:pos="2160"/>
        </w:tabs>
        <w:ind w:left="2160" w:hanging="360"/>
      </w:pPr>
      <w:rPr>
        <w:rFonts w:ascii="Arial" w:hAnsi="Arial" w:hint="default"/>
      </w:rPr>
    </w:lvl>
    <w:lvl w:ilvl="3" w:tplc="0AE68A34" w:tentative="1">
      <w:start w:val="1"/>
      <w:numFmt w:val="bullet"/>
      <w:lvlText w:val="•"/>
      <w:lvlJc w:val="left"/>
      <w:pPr>
        <w:tabs>
          <w:tab w:val="num" w:pos="2880"/>
        </w:tabs>
        <w:ind w:left="2880" w:hanging="360"/>
      </w:pPr>
      <w:rPr>
        <w:rFonts w:ascii="Arial" w:hAnsi="Arial" w:hint="default"/>
      </w:rPr>
    </w:lvl>
    <w:lvl w:ilvl="4" w:tplc="5F3ACBE4" w:tentative="1">
      <w:start w:val="1"/>
      <w:numFmt w:val="bullet"/>
      <w:lvlText w:val="•"/>
      <w:lvlJc w:val="left"/>
      <w:pPr>
        <w:tabs>
          <w:tab w:val="num" w:pos="3600"/>
        </w:tabs>
        <w:ind w:left="3600" w:hanging="360"/>
      </w:pPr>
      <w:rPr>
        <w:rFonts w:ascii="Arial" w:hAnsi="Arial" w:hint="default"/>
      </w:rPr>
    </w:lvl>
    <w:lvl w:ilvl="5" w:tplc="A57634AE" w:tentative="1">
      <w:start w:val="1"/>
      <w:numFmt w:val="bullet"/>
      <w:lvlText w:val="•"/>
      <w:lvlJc w:val="left"/>
      <w:pPr>
        <w:tabs>
          <w:tab w:val="num" w:pos="4320"/>
        </w:tabs>
        <w:ind w:left="4320" w:hanging="360"/>
      </w:pPr>
      <w:rPr>
        <w:rFonts w:ascii="Arial" w:hAnsi="Arial" w:hint="default"/>
      </w:rPr>
    </w:lvl>
    <w:lvl w:ilvl="6" w:tplc="420C4B7C" w:tentative="1">
      <w:start w:val="1"/>
      <w:numFmt w:val="bullet"/>
      <w:lvlText w:val="•"/>
      <w:lvlJc w:val="left"/>
      <w:pPr>
        <w:tabs>
          <w:tab w:val="num" w:pos="5040"/>
        </w:tabs>
        <w:ind w:left="5040" w:hanging="360"/>
      </w:pPr>
      <w:rPr>
        <w:rFonts w:ascii="Arial" w:hAnsi="Arial" w:hint="default"/>
      </w:rPr>
    </w:lvl>
    <w:lvl w:ilvl="7" w:tplc="6D62BD0E" w:tentative="1">
      <w:start w:val="1"/>
      <w:numFmt w:val="bullet"/>
      <w:lvlText w:val="•"/>
      <w:lvlJc w:val="left"/>
      <w:pPr>
        <w:tabs>
          <w:tab w:val="num" w:pos="5760"/>
        </w:tabs>
        <w:ind w:left="5760" w:hanging="360"/>
      </w:pPr>
      <w:rPr>
        <w:rFonts w:ascii="Arial" w:hAnsi="Arial" w:hint="default"/>
      </w:rPr>
    </w:lvl>
    <w:lvl w:ilvl="8" w:tplc="7448864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BC2"/>
    <w:rsid w:val="00025DAA"/>
    <w:rsid w:val="000A757A"/>
    <w:rsid w:val="000D6B3D"/>
    <w:rsid w:val="001004F9"/>
    <w:rsid w:val="00106F26"/>
    <w:rsid w:val="001D33FF"/>
    <w:rsid w:val="00227F47"/>
    <w:rsid w:val="00463F6E"/>
    <w:rsid w:val="00586B7F"/>
    <w:rsid w:val="006C3426"/>
    <w:rsid w:val="00792563"/>
    <w:rsid w:val="007D2CE3"/>
    <w:rsid w:val="00856A3C"/>
    <w:rsid w:val="00881222"/>
    <w:rsid w:val="00A303D0"/>
    <w:rsid w:val="00AC6A07"/>
    <w:rsid w:val="00AD52AC"/>
    <w:rsid w:val="00DE58E2"/>
    <w:rsid w:val="00DF5BC2"/>
    <w:rsid w:val="00E30ADD"/>
    <w:rsid w:val="00FC27F5"/>
    <w:rsid w:val="00FD5812"/>
    <w:rsid w:val="00FD7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37D9D-0741-4AD8-86AD-413953DD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E30AD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5BC2"/>
    <w:rPr>
      <w:color w:val="808080"/>
    </w:rPr>
  </w:style>
  <w:style w:type="character" w:styleId="Strong">
    <w:name w:val="Strong"/>
    <w:basedOn w:val="DefaultParagraphFont"/>
    <w:uiPriority w:val="22"/>
    <w:qFormat/>
    <w:rsid w:val="00463F6E"/>
    <w:rPr>
      <w:b/>
      <w:bCs/>
    </w:rPr>
  </w:style>
  <w:style w:type="paragraph" w:styleId="NoSpacing">
    <w:name w:val="No Spacing"/>
    <w:uiPriority w:val="1"/>
    <w:qFormat/>
    <w:rsid w:val="00463F6E"/>
    <w:pPr>
      <w:spacing w:after="0" w:line="240" w:lineRule="auto"/>
    </w:pPr>
  </w:style>
  <w:style w:type="paragraph" w:styleId="ListParagraph">
    <w:name w:val="List Paragraph"/>
    <w:basedOn w:val="Normal"/>
    <w:uiPriority w:val="34"/>
    <w:qFormat/>
    <w:rsid w:val="00586B7F"/>
    <w:pPr>
      <w:spacing w:after="0" w:line="240" w:lineRule="auto"/>
      <w:ind w:left="720"/>
      <w:contextualSpacing/>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E30ADD"/>
    <w:rPr>
      <w:rFonts w:ascii="Times New Roman" w:eastAsia="Times New Roman" w:hAnsi="Times New Roman" w:cs="Times New Roman"/>
      <w:b/>
      <w:bCs/>
      <w:sz w:val="24"/>
      <w:szCs w:val="24"/>
    </w:rPr>
  </w:style>
  <w:style w:type="paragraph" w:styleId="NormalWeb">
    <w:name w:val="Normal (Web)"/>
    <w:basedOn w:val="Normal"/>
    <w:uiPriority w:val="99"/>
    <w:unhideWhenUsed/>
    <w:rsid w:val="00E30A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925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2800">
      <w:bodyDiv w:val="1"/>
      <w:marLeft w:val="0"/>
      <w:marRight w:val="0"/>
      <w:marTop w:val="0"/>
      <w:marBottom w:val="0"/>
      <w:divBdr>
        <w:top w:val="none" w:sz="0" w:space="0" w:color="auto"/>
        <w:left w:val="none" w:sz="0" w:space="0" w:color="auto"/>
        <w:bottom w:val="none" w:sz="0" w:space="0" w:color="auto"/>
        <w:right w:val="none" w:sz="0" w:space="0" w:color="auto"/>
      </w:divBdr>
    </w:div>
    <w:div w:id="26299613">
      <w:bodyDiv w:val="1"/>
      <w:marLeft w:val="0"/>
      <w:marRight w:val="0"/>
      <w:marTop w:val="0"/>
      <w:marBottom w:val="0"/>
      <w:divBdr>
        <w:top w:val="none" w:sz="0" w:space="0" w:color="auto"/>
        <w:left w:val="none" w:sz="0" w:space="0" w:color="auto"/>
        <w:bottom w:val="none" w:sz="0" w:space="0" w:color="auto"/>
        <w:right w:val="none" w:sz="0" w:space="0" w:color="auto"/>
      </w:divBdr>
      <w:divsChild>
        <w:div w:id="7144385">
          <w:marLeft w:val="1080"/>
          <w:marRight w:val="0"/>
          <w:marTop w:val="100"/>
          <w:marBottom w:val="0"/>
          <w:divBdr>
            <w:top w:val="none" w:sz="0" w:space="0" w:color="auto"/>
            <w:left w:val="none" w:sz="0" w:space="0" w:color="auto"/>
            <w:bottom w:val="none" w:sz="0" w:space="0" w:color="auto"/>
            <w:right w:val="none" w:sz="0" w:space="0" w:color="auto"/>
          </w:divBdr>
        </w:div>
      </w:divsChild>
    </w:div>
    <w:div w:id="62723532">
      <w:bodyDiv w:val="1"/>
      <w:marLeft w:val="0"/>
      <w:marRight w:val="0"/>
      <w:marTop w:val="0"/>
      <w:marBottom w:val="0"/>
      <w:divBdr>
        <w:top w:val="none" w:sz="0" w:space="0" w:color="auto"/>
        <w:left w:val="none" w:sz="0" w:space="0" w:color="auto"/>
        <w:bottom w:val="none" w:sz="0" w:space="0" w:color="auto"/>
        <w:right w:val="none" w:sz="0" w:space="0" w:color="auto"/>
      </w:divBdr>
    </w:div>
    <w:div w:id="104811799">
      <w:bodyDiv w:val="1"/>
      <w:marLeft w:val="0"/>
      <w:marRight w:val="0"/>
      <w:marTop w:val="0"/>
      <w:marBottom w:val="0"/>
      <w:divBdr>
        <w:top w:val="none" w:sz="0" w:space="0" w:color="auto"/>
        <w:left w:val="none" w:sz="0" w:space="0" w:color="auto"/>
        <w:bottom w:val="none" w:sz="0" w:space="0" w:color="auto"/>
        <w:right w:val="none" w:sz="0" w:space="0" w:color="auto"/>
      </w:divBdr>
    </w:div>
    <w:div w:id="225727549">
      <w:bodyDiv w:val="1"/>
      <w:marLeft w:val="0"/>
      <w:marRight w:val="0"/>
      <w:marTop w:val="0"/>
      <w:marBottom w:val="0"/>
      <w:divBdr>
        <w:top w:val="none" w:sz="0" w:space="0" w:color="auto"/>
        <w:left w:val="none" w:sz="0" w:space="0" w:color="auto"/>
        <w:bottom w:val="none" w:sz="0" w:space="0" w:color="auto"/>
        <w:right w:val="none" w:sz="0" w:space="0" w:color="auto"/>
      </w:divBdr>
    </w:div>
    <w:div w:id="286736448">
      <w:bodyDiv w:val="1"/>
      <w:marLeft w:val="0"/>
      <w:marRight w:val="0"/>
      <w:marTop w:val="0"/>
      <w:marBottom w:val="0"/>
      <w:divBdr>
        <w:top w:val="none" w:sz="0" w:space="0" w:color="auto"/>
        <w:left w:val="none" w:sz="0" w:space="0" w:color="auto"/>
        <w:bottom w:val="none" w:sz="0" w:space="0" w:color="auto"/>
        <w:right w:val="none" w:sz="0" w:space="0" w:color="auto"/>
      </w:divBdr>
      <w:divsChild>
        <w:div w:id="28263532">
          <w:marLeft w:val="360"/>
          <w:marRight w:val="0"/>
          <w:marTop w:val="200"/>
          <w:marBottom w:val="0"/>
          <w:divBdr>
            <w:top w:val="none" w:sz="0" w:space="0" w:color="auto"/>
            <w:left w:val="none" w:sz="0" w:space="0" w:color="auto"/>
            <w:bottom w:val="none" w:sz="0" w:space="0" w:color="auto"/>
            <w:right w:val="none" w:sz="0" w:space="0" w:color="auto"/>
          </w:divBdr>
        </w:div>
      </w:divsChild>
    </w:div>
    <w:div w:id="723606740">
      <w:bodyDiv w:val="1"/>
      <w:marLeft w:val="0"/>
      <w:marRight w:val="0"/>
      <w:marTop w:val="0"/>
      <w:marBottom w:val="0"/>
      <w:divBdr>
        <w:top w:val="none" w:sz="0" w:space="0" w:color="auto"/>
        <w:left w:val="none" w:sz="0" w:space="0" w:color="auto"/>
        <w:bottom w:val="none" w:sz="0" w:space="0" w:color="auto"/>
        <w:right w:val="none" w:sz="0" w:space="0" w:color="auto"/>
      </w:divBdr>
    </w:div>
    <w:div w:id="763382571">
      <w:bodyDiv w:val="1"/>
      <w:marLeft w:val="0"/>
      <w:marRight w:val="0"/>
      <w:marTop w:val="0"/>
      <w:marBottom w:val="0"/>
      <w:divBdr>
        <w:top w:val="none" w:sz="0" w:space="0" w:color="auto"/>
        <w:left w:val="none" w:sz="0" w:space="0" w:color="auto"/>
        <w:bottom w:val="none" w:sz="0" w:space="0" w:color="auto"/>
        <w:right w:val="none" w:sz="0" w:space="0" w:color="auto"/>
      </w:divBdr>
    </w:div>
    <w:div w:id="833225198">
      <w:bodyDiv w:val="1"/>
      <w:marLeft w:val="0"/>
      <w:marRight w:val="0"/>
      <w:marTop w:val="0"/>
      <w:marBottom w:val="0"/>
      <w:divBdr>
        <w:top w:val="none" w:sz="0" w:space="0" w:color="auto"/>
        <w:left w:val="none" w:sz="0" w:space="0" w:color="auto"/>
        <w:bottom w:val="none" w:sz="0" w:space="0" w:color="auto"/>
        <w:right w:val="none" w:sz="0" w:space="0" w:color="auto"/>
      </w:divBdr>
    </w:div>
    <w:div w:id="834342896">
      <w:bodyDiv w:val="1"/>
      <w:marLeft w:val="0"/>
      <w:marRight w:val="0"/>
      <w:marTop w:val="0"/>
      <w:marBottom w:val="0"/>
      <w:divBdr>
        <w:top w:val="none" w:sz="0" w:space="0" w:color="auto"/>
        <w:left w:val="none" w:sz="0" w:space="0" w:color="auto"/>
        <w:bottom w:val="none" w:sz="0" w:space="0" w:color="auto"/>
        <w:right w:val="none" w:sz="0" w:space="0" w:color="auto"/>
      </w:divBdr>
    </w:div>
    <w:div w:id="859511381">
      <w:bodyDiv w:val="1"/>
      <w:marLeft w:val="0"/>
      <w:marRight w:val="0"/>
      <w:marTop w:val="0"/>
      <w:marBottom w:val="0"/>
      <w:divBdr>
        <w:top w:val="none" w:sz="0" w:space="0" w:color="auto"/>
        <w:left w:val="none" w:sz="0" w:space="0" w:color="auto"/>
        <w:bottom w:val="none" w:sz="0" w:space="0" w:color="auto"/>
        <w:right w:val="none" w:sz="0" w:space="0" w:color="auto"/>
      </w:divBdr>
    </w:div>
    <w:div w:id="892692553">
      <w:bodyDiv w:val="1"/>
      <w:marLeft w:val="0"/>
      <w:marRight w:val="0"/>
      <w:marTop w:val="0"/>
      <w:marBottom w:val="0"/>
      <w:divBdr>
        <w:top w:val="none" w:sz="0" w:space="0" w:color="auto"/>
        <w:left w:val="none" w:sz="0" w:space="0" w:color="auto"/>
        <w:bottom w:val="none" w:sz="0" w:space="0" w:color="auto"/>
        <w:right w:val="none" w:sz="0" w:space="0" w:color="auto"/>
      </w:divBdr>
      <w:divsChild>
        <w:div w:id="2012831875">
          <w:marLeft w:val="1080"/>
          <w:marRight w:val="0"/>
          <w:marTop w:val="100"/>
          <w:marBottom w:val="0"/>
          <w:divBdr>
            <w:top w:val="none" w:sz="0" w:space="0" w:color="auto"/>
            <w:left w:val="none" w:sz="0" w:space="0" w:color="auto"/>
            <w:bottom w:val="none" w:sz="0" w:space="0" w:color="auto"/>
            <w:right w:val="none" w:sz="0" w:space="0" w:color="auto"/>
          </w:divBdr>
        </w:div>
      </w:divsChild>
    </w:div>
    <w:div w:id="925116042">
      <w:bodyDiv w:val="1"/>
      <w:marLeft w:val="0"/>
      <w:marRight w:val="0"/>
      <w:marTop w:val="0"/>
      <w:marBottom w:val="0"/>
      <w:divBdr>
        <w:top w:val="none" w:sz="0" w:space="0" w:color="auto"/>
        <w:left w:val="none" w:sz="0" w:space="0" w:color="auto"/>
        <w:bottom w:val="none" w:sz="0" w:space="0" w:color="auto"/>
        <w:right w:val="none" w:sz="0" w:space="0" w:color="auto"/>
      </w:divBdr>
      <w:divsChild>
        <w:div w:id="807210440">
          <w:marLeft w:val="360"/>
          <w:marRight w:val="0"/>
          <w:marTop w:val="200"/>
          <w:marBottom w:val="0"/>
          <w:divBdr>
            <w:top w:val="none" w:sz="0" w:space="0" w:color="auto"/>
            <w:left w:val="none" w:sz="0" w:space="0" w:color="auto"/>
            <w:bottom w:val="none" w:sz="0" w:space="0" w:color="auto"/>
            <w:right w:val="none" w:sz="0" w:space="0" w:color="auto"/>
          </w:divBdr>
        </w:div>
      </w:divsChild>
    </w:div>
    <w:div w:id="944505597">
      <w:bodyDiv w:val="1"/>
      <w:marLeft w:val="0"/>
      <w:marRight w:val="0"/>
      <w:marTop w:val="0"/>
      <w:marBottom w:val="0"/>
      <w:divBdr>
        <w:top w:val="none" w:sz="0" w:space="0" w:color="auto"/>
        <w:left w:val="none" w:sz="0" w:space="0" w:color="auto"/>
        <w:bottom w:val="none" w:sz="0" w:space="0" w:color="auto"/>
        <w:right w:val="none" w:sz="0" w:space="0" w:color="auto"/>
      </w:divBdr>
    </w:div>
    <w:div w:id="1001815844">
      <w:bodyDiv w:val="1"/>
      <w:marLeft w:val="0"/>
      <w:marRight w:val="0"/>
      <w:marTop w:val="0"/>
      <w:marBottom w:val="0"/>
      <w:divBdr>
        <w:top w:val="none" w:sz="0" w:space="0" w:color="auto"/>
        <w:left w:val="none" w:sz="0" w:space="0" w:color="auto"/>
        <w:bottom w:val="none" w:sz="0" w:space="0" w:color="auto"/>
        <w:right w:val="none" w:sz="0" w:space="0" w:color="auto"/>
      </w:divBdr>
      <w:divsChild>
        <w:div w:id="1366908229">
          <w:marLeft w:val="1080"/>
          <w:marRight w:val="0"/>
          <w:marTop w:val="100"/>
          <w:marBottom w:val="0"/>
          <w:divBdr>
            <w:top w:val="none" w:sz="0" w:space="0" w:color="auto"/>
            <w:left w:val="none" w:sz="0" w:space="0" w:color="auto"/>
            <w:bottom w:val="none" w:sz="0" w:space="0" w:color="auto"/>
            <w:right w:val="none" w:sz="0" w:space="0" w:color="auto"/>
          </w:divBdr>
        </w:div>
      </w:divsChild>
    </w:div>
    <w:div w:id="1133519205">
      <w:bodyDiv w:val="1"/>
      <w:marLeft w:val="0"/>
      <w:marRight w:val="0"/>
      <w:marTop w:val="0"/>
      <w:marBottom w:val="0"/>
      <w:divBdr>
        <w:top w:val="none" w:sz="0" w:space="0" w:color="auto"/>
        <w:left w:val="none" w:sz="0" w:space="0" w:color="auto"/>
        <w:bottom w:val="none" w:sz="0" w:space="0" w:color="auto"/>
        <w:right w:val="none" w:sz="0" w:space="0" w:color="auto"/>
      </w:divBdr>
      <w:divsChild>
        <w:div w:id="1172332634">
          <w:marLeft w:val="360"/>
          <w:marRight w:val="0"/>
          <w:marTop w:val="200"/>
          <w:marBottom w:val="0"/>
          <w:divBdr>
            <w:top w:val="none" w:sz="0" w:space="0" w:color="auto"/>
            <w:left w:val="none" w:sz="0" w:space="0" w:color="auto"/>
            <w:bottom w:val="none" w:sz="0" w:space="0" w:color="auto"/>
            <w:right w:val="none" w:sz="0" w:space="0" w:color="auto"/>
          </w:divBdr>
        </w:div>
        <w:div w:id="287010078">
          <w:marLeft w:val="360"/>
          <w:marRight w:val="0"/>
          <w:marTop w:val="200"/>
          <w:marBottom w:val="0"/>
          <w:divBdr>
            <w:top w:val="none" w:sz="0" w:space="0" w:color="auto"/>
            <w:left w:val="none" w:sz="0" w:space="0" w:color="auto"/>
            <w:bottom w:val="none" w:sz="0" w:space="0" w:color="auto"/>
            <w:right w:val="none" w:sz="0" w:space="0" w:color="auto"/>
          </w:divBdr>
        </w:div>
      </w:divsChild>
    </w:div>
    <w:div w:id="1184830209">
      <w:bodyDiv w:val="1"/>
      <w:marLeft w:val="0"/>
      <w:marRight w:val="0"/>
      <w:marTop w:val="0"/>
      <w:marBottom w:val="0"/>
      <w:divBdr>
        <w:top w:val="none" w:sz="0" w:space="0" w:color="auto"/>
        <w:left w:val="none" w:sz="0" w:space="0" w:color="auto"/>
        <w:bottom w:val="none" w:sz="0" w:space="0" w:color="auto"/>
        <w:right w:val="none" w:sz="0" w:space="0" w:color="auto"/>
      </w:divBdr>
    </w:div>
    <w:div w:id="1387950415">
      <w:bodyDiv w:val="1"/>
      <w:marLeft w:val="0"/>
      <w:marRight w:val="0"/>
      <w:marTop w:val="0"/>
      <w:marBottom w:val="0"/>
      <w:divBdr>
        <w:top w:val="none" w:sz="0" w:space="0" w:color="auto"/>
        <w:left w:val="none" w:sz="0" w:space="0" w:color="auto"/>
        <w:bottom w:val="none" w:sz="0" w:space="0" w:color="auto"/>
        <w:right w:val="none" w:sz="0" w:space="0" w:color="auto"/>
      </w:divBdr>
    </w:div>
    <w:div w:id="1425958303">
      <w:bodyDiv w:val="1"/>
      <w:marLeft w:val="0"/>
      <w:marRight w:val="0"/>
      <w:marTop w:val="0"/>
      <w:marBottom w:val="0"/>
      <w:divBdr>
        <w:top w:val="none" w:sz="0" w:space="0" w:color="auto"/>
        <w:left w:val="none" w:sz="0" w:space="0" w:color="auto"/>
        <w:bottom w:val="none" w:sz="0" w:space="0" w:color="auto"/>
        <w:right w:val="none" w:sz="0" w:space="0" w:color="auto"/>
      </w:divBdr>
    </w:div>
    <w:div w:id="1427533835">
      <w:bodyDiv w:val="1"/>
      <w:marLeft w:val="0"/>
      <w:marRight w:val="0"/>
      <w:marTop w:val="0"/>
      <w:marBottom w:val="0"/>
      <w:divBdr>
        <w:top w:val="none" w:sz="0" w:space="0" w:color="auto"/>
        <w:left w:val="none" w:sz="0" w:space="0" w:color="auto"/>
        <w:bottom w:val="none" w:sz="0" w:space="0" w:color="auto"/>
        <w:right w:val="none" w:sz="0" w:space="0" w:color="auto"/>
      </w:divBdr>
    </w:div>
    <w:div w:id="1533760246">
      <w:bodyDiv w:val="1"/>
      <w:marLeft w:val="0"/>
      <w:marRight w:val="0"/>
      <w:marTop w:val="0"/>
      <w:marBottom w:val="0"/>
      <w:divBdr>
        <w:top w:val="none" w:sz="0" w:space="0" w:color="auto"/>
        <w:left w:val="none" w:sz="0" w:space="0" w:color="auto"/>
        <w:bottom w:val="none" w:sz="0" w:space="0" w:color="auto"/>
        <w:right w:val="none" w:sz="0" w:space="0" w:color="auto"/>
      </w:divBdr>
    </w:div>
    <w:div w:id="1632058756">
      <w:bodyDiv w:val="1"/>
      <w:marLeft w:val="0"/>
      <w:marRight w:val="0"/>
      <w:marTop w:val="0"/>
      <w:marBottom w:val="0"/>
      <w:divBdr>
        <w:top w:val="none" w:sz="0" w:space="0" w:color="auto"/>
        <w:left w:val="none" w:sz="0" w:space="0" w:color="auto"/>
        <w:bottom w:val="none" w:sz="0" w:space="0" w:color="auto"/>
        <w:right w:val="none" w:sz="0" w:space="0" w:color="auto"/>
      </w:divBdr>
    </w:div>
    <w:div w:id="1662393357">
      <w:bodyDiv w:val="1"/>
      <w:marLeft w:val="0"/>
      <w:marRight w:val="0"/>
      <w:marTop w:val="0"/>
      <w:marBottom w:val="0"/>
      <w:divBdr>
        <w:top w:val="none" w:sz="0" w:space="0" w:color="auto"/>
        <w:left w:val="none" w:sz="0" w:space="0" w:color="auto"/>
        <w:bottom w:val="none" w:sz="0" w:space="0" w:color="auto"/>
        <w:right w:val="none" w:sz="0" w:space="0" w:color="auto"/>
      </w:divBdr>
    </w:div>
    <w:div w:id="1679774504">
      <w:bodyDiv w:val="1"/>
      <w:marLeft w:val="0"/>
      <w:marRight w:val="0"/>
      <w:marTop w:val="0"/>
      <w:marBottom w:val="0"/>
      <w:divBdr>
        <w:top w:val="none" w:sz="0" w:space="0" w:color="auto"/>
        <w:left w:val="none" w:sz="0" w:space="0" w:color="auto"/>
        <w:bottom w:val="none" w:sz="0" w:space="0" w:color="auto"/>
        <w:right w:val="none" w:sz="0" w:space="0" w:color="auto"/>
      </w:divBdr>
    </w:div>
    <w:div w:id="1680738642">
      <w:bodyDiv w:val="1"/>
      <w:marLeft w:val="0"/>
      <w:marRight w:val="0"/>
      <w:marTop w:val="0"/>
      <w:marBottom w:val="0"/>
      <w:divBdr>
        <w:top w:val="none" w:sz="0" w:space="0" w:color="auto"/>
        <w:left w:val="none" w:sz="0" w:space="0" w:color="auto"/>
        <w:bottom w:val="none" w:sz="0" w:space="0" w:color="auto"/>
        <w:right w:val="none" w:sz="0" w:space="0" w:color="auto"/>
      </w:divBdr>
    </w:div>
    <w:div w:id="1942490274">
      <w:bodyDiv w:val="1"/>
      <w:marLeft w:val="0"/>
      <w:marRight w:val="0"/>
      <w:marTop w:val="0"/>
      <w:marBottom w:val="0"/>
      <w:divBdr>
        <w:top w:val="none" w:sz="0" w:space="0" w:color="auto"/>
        <w:left w:val="none" w:sz="0" w:space="0" w:color="auto"/>
        <w:bottom w:val="none" w:sz="0" w:space="0" w:color="auto"/>
        <w:right w:val="none" w:sz="0" w:space="0" w:color="auto"/>
      </w:divBdr>
    </w:div>
    <w:div w:id="1970814900">
      <w:bodyDiv w:val="1"/>
      <w:marLeft w:val="0"/>
      <w:marRight w:val="0"/>
      <w:marTop w:val="0"/>
      <w:marBottom w:val="0"/>
      <w:divBdr>
        <w:top w:val="none" w:sz="0" w:space="0" w:color="auto"/>
        <w:left w:val="none" w:sz="0" w:space="0" w:color="auto"/>
        <w:bottom w:val="none" w:sz="0" w:space="0" w:color="auto"/>
        <w:right w:val="none" w:sz="0" w:space="0" w:color="auto"/>
      </w:divBdr>
    </w:div>
    <w:div w:id="2009209619">
      <w:bodyDiv w:val="1"/>
      <w:marLeft w:val="0"/>
      <w:marRight w:val="0"/>
      <w:marTop w:val="0"/>
      <w:marBottom w:val="0"/>
      <w:divBdr>
        <w:top w:val="none" w:sz="0" w:space="0" w:color="auto"/>
        <w:left w:val="none" w:sz="0" w:space="0" w:color="auto"/>
        <w:bottom w:val="none" w:sz="0" w:space="0" w:color="auto"/>
        <w:right w:val="none" w:sz="0" w:space="0" w:color="auto"/>
      </w:divBdr>
      <w:divsChild>
        <w:div w:id="1484083299">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5</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2019-12-19T07:54:00Z</dcterms:created>
  <dcterms:modified xsi:type="dcterms:W3CDTF">2019-12-20T14:38:00Z</dcterms:modified>
</cp:coreProperties>
</file>